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BF5DB0" w14:textId="77777777" w:rsidR="00F85DFD" w:rsidRPr="00C33B08" w:rsidRDefault="00085C75" w:rsidP="003204AA">
      <w:pPr>
        <w:pStyle w:val="MBT"/>
        <w:rPr>
          <w:rFonts w:eastAsia="Calibri"/>
          <w:lang w:val="en-GB"/>
        </w:rPr>
        <w:sectPr w:rsidR="00F85DFD" w:rsidRPr="00C33B08" w:rsidSect="00351E21">
          <w:footerReference w:type="default" r:id="rId8"/>
          <w:type w:val="continuous"/>
          <w:pgSz w:w="11906" w:h="16838" w:code="9"/>
          <w:pgMar w:top="720" w:right="720" w:bottom="720" w:left="720" w:header="709" w:footer="709" w:gutter="0"/>
          <w:cols w:space="708"/>
          <w:docGrid w:linePitch="360"/>
        </w:sectPr>
      </w:pPr>
      <w:bookmarkStart w:id="0" w:name="_Hlk514414923"/>
      <w:bookmarkStart w:id="1" w:name="_Hlk514432370"/>
      <w:r w:rsidRPr="00C33B08">
        <w:rPr>
          <w:rFonts w:eastAsia="Calibri"/>
          <w:noProof/>
          <w:lang w:val="en-GB" w:eastAsia="fr-BE"/>
        </w:rPr>
        <mc:AlternateContent>
          <mc:Choice Requires="wpg">
            <w:drawing>
              <wp:anchor distT="0" distB="0" distL="114300" distR="114300" simplePos="0" relativeHeight="251660288" behindDoc="0" locked="0" layoutInCell="1" allowOverlap="1" wp14:anchorId="0CD3D517" wp14:editId="35A291B2">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221DF3" w14:textId="77777777" w:rsidR="00C33B08" w:rsidRPr="00590213" w:rsidRDefault="00C33B08"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2EE3DC7A" w14:textId="77777777" w:rsidR="00C33B08" w:rsidRPr="00B35152" w:rsidRDefault="00C33B08" w:rsidP="00A57A4A">
                              <w:pPr>
                                <w:jc w:val="right"/>
                                <w:rPr>
                                  <w:rFonts w:ascii="Century Gothic" w:hAnsi="Century Gothic"/>
                                  <w:b/>
                                  <w:sz w:val="48"/>
                                  <w:szCs w:val="56"/>
                                  <w:lang w:val="en-GB"/>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E48B04" w14:textId="77777777" w:rsidR="00C33B08" w:rsidRPr="00590213" w:rsidRDefault="00C33B08"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w:t>
                              </w:r>
                              <w:r w:rsidRPr="00590213">
                                <w:rPr>
                                  <w:rFonts w:ascii="Century Gothic" w:hAnsi="Century Gothic"/>
                                  <w:b/>
                                  <w:i/>
                                  <w:sz w:val="48"/>
                                  <w:szCs w:val="48"/>
                                  <w:lang w:val="en-GB"/>
                                </w:rPr>
                                <w:t xml:space="preserve"> Schemes in </w:t>
                              </w:r>
                              <w:r>
                                <w:rPr>
                                  <w:rFonts w:ascii="Century Gothic" w:hAnsi="Century Gothic"/>
                                  <w:b/>
                                  <w:i/>
                                  <w:sz w:val="48"/>
                                  <w:szCs w:val="48"/>
                                  <w:lang w:val="en-GB"/>
                                </w:rPr>
                                <w:t>the UK</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680C93" w14:textId="77777777" w:rsidR="00C33B08" w:rsidRPr="001D7DA5" w:rsidRDefault="00C33B08" w:rsidP="001D7DA5">
                              <w:pPr>
                                <w:jc w:val="right"/>
                                <w:rPr>
                                  <w:rFonts w:ascii="Century Gothic" w:hAnsi="Century Gothic"/>
                                  <w:bCs/>
                                  <w:i/>
                                  <w:lang w:val="en-GB"/>
                                </w:rPr>
                              </w:pPr>
                              <w:r w:rsidRPr="001D7DA5">
                                <w:rPr>
                                  <w:rFonts w:ascii="Century Gothic" w:hAnsi="Century Gothic"/>
                                  <w:bCs/>
                                  <w:i/>
                                  <w:lang w:val="en-GB"/>
                                </w:rPr>
                                <w:t>JUST/2016/RCIT/FW/RIGH/0152 (2017/06)</w:t>
                              </w:r>
                            </w:p>
                            <w:p w14:paraId="6FB74961" w14:textId="77777777" w:rsidR="00C33B08" w:rsidRPr="00BB78FE" w:rsidRDefault="00C33B08" w:rsidP="008652C9">
                              <w:pPr>
                                <w:jc w:val="right"/>
                                <w:rPr>
                                  <w:rFonts w:ascii="Century Gothic" w:hAnsi="Century Gothic"/>
                                  <w:i/>
                                  <w:lang w:val="en-GB"/>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3D517" id="Group 25" o:spid="_x0000_s1026" style="position:absolute;left:0;text-align:left;margin-left:49.5pt;margin-top:6pt;width:483.8pt;height:343.55pt;z-index:251660288;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3221DF3" w14:textId="77777777" w:rsidR="00C33B08" w:rsidRPr="00590213" w:rsidRDefault="00C33B08"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2EE3DC7A" w14:textId="77777777" w:rsidR="00C33B08" w:rsidRPr="00B35152" w:rsidRDefault="00C33B08" w:rsidP="00A57A4A">
                        <w:pPr>
                          <w:jc w:val="right"/>
                          <w:rPr>
                            <w:rFonts w:ascii="Century Gothic" w:hAnsi="Century Gothic"/>
                            <w:b/>
                            <w:sz w:val="48"/>
                            <w:szCs w:val="56"/>
                            <w:lang w:val="en-GB"/>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42E48B04" w14:textId="77777777" w:rsidR="00C33B08" w:rsidRPr="00590213" w:rsidRDefault="00C33B08"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w:t>
                        </w:r>
                        <w:r w:rsidRPr="00590213">
                          <w:rPr>
                            <w:rFonts w:ascii="Century Gothic" w:hAnsi="Century Gothic"/>
                            <w:b/>
                            <w:i/>
                            <w:sz w:val="48"/>
                            <w:szCs w:val="48"/>
                            <w:lang w:val="en-GB"/>
                          </w:rPr>
                          <w:t xml:space="preserve"> Schemes in </w:t>
                        </w:r>
                        <w:r>
                          <w:rPr>
                            <w:rFonts w:ascii="Century Gothic" w:hAnsi="Century Gothic"/>
                            <w:b/>
                            <w:i/>
                            <w:sz w:val="48"/>
                            <w:szCs w:val="48"/>
                            <w:lang w:val="en-GB"/>
                          </w:rPr>
                          <w:t>the UK</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61680C93" w14:textId="77777777" w:rsidR="00C33B08" w:rsidRPr="001D7DA5" w:rsidRDefault="00C33B08" w:rsidP="001D7DA5">
                        <w:pPr>
                          <w:jc w:val="right"/>
                          <w:rPr>
                            <w:rFonts w:ascii="Century Gothic" w:hAnsi="Century Gothic"/>
                            <w:bCs/>
                            <w:i/>
                            <w:lang w:val="en-GB"/>
                          </w:rPr>
                        </w:pPr>
                        <w:r w:rsidRPr="001D7DA5">
                          <w:rPr>
                            <w:rFonts w:ascii="Century Gothic" w:hAnsi="Century Gothic"/>
                            <w:bCs/>
                            <w:i/>
                            <w:lang w:val="en-GB"/>
                          </w:rPr>
                          <w:t>JUST/2016/RCIT/FW/RIGH/0152 (2017/06)</w:t>
                        </w:r>
                      </w:p>
                      <w:p w14:paraId="6FB74961" w14:textId="77777777" w:rsidR="00C33B08" w:rsidRPr="00BB78FE" w:rsidRDefault="00C33B08" w:rsidP="008652C9">
                        <w:pPr>
                          <w:jc w:val="right"/>
                          <w:rPr>
                            <w:rFonts w:ascii="Century Gothic" w:hAnsi="Century Gothic"/>
                            <w:i/>
                            <w:lang w:val="en-GB"/>
                          </w:rPr>
                        </w:pPr>
                      </w:p>
                    </w:txbxContent>
                  </v:textbox>
                </v:shape>
              </v:group>
            </w:pict>
          </mc:Fallback>
        </mc:AlternateContent>
      </w:r>
      <w:r w:rsidR="006366BB" w:rsidRPr="00C33B08">
        <w:rPr>
          <w:rFonts w:eastAsia="Calibri"/>
          <w:noProof/>
          <w:lang w:val="en-GB" w:eastAsia="fr-BE"/>
        </w:rPr>
        <w:drawing>
          <wp:anchor distT="0" distB="0" distL="114300" distR="114300" simplePos="0" relativeHeight="251658240" behindDoc="0" locked="1" layoutInCell="1" allowOverlap="1" wp14:anchorId="38BC384D" wp14:editId="27C8A543">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C33B08">
        <w:rPr>
          <w:rFonts w:eastAsia="Calibri"/>
          <w:noProof/>
          <w:lang w:val="en-GB" w:eastAsia="fr-BE"/>
        </w:rPr>
        <mc:AlternateContent>
          <mc:Choice Requires="wps">
            <w:drawing>
              <wp:anchor distT="0" distB="0" distL="114300" distR="114300" simplePos="0" relativeHeight="251656192" behindDoc="0" locked="1" layoutInCell="1" allowOverlap="1" wp14:anchorId="5778B329" wp14:editId="4C7E1219">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BB6AD8" w14:textId="77777777" w:rsidR="00C33B08" w:rsidRPr="00400DE5" w:rsidRDefault="00C33B08" w:rsidP="00F85DFD">
                            <w:pPr>
                              <w:ind w:right="-126"/>
                              <w:rPr>
                                <w:rFonts w:ascii="Century Gothic" w:hAnsi="Century Gothic"/>
                                <w:lang w:val="en-US"/>
                              </w:rPr>
                            </w:pPr>
                            <w:r>
                              <w:rPr>
                                <w:rFonts w:ascii="Century Gothic" w:hAnsi="Century Gothic" w:cs="Arial"/>
                                <w:lang w:val="en-US"/>
                              </w:rPr>
                              <w:t>May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778B329" id="Text Box 13" o:spid="_x0000_s1031" type="#_x0000_t202" style="position:absolute;left:0;text-align:left;margin-left:-12pt;margin-top:773.95pt;width:117pt;height:21.9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04BB6AD8" w14:textId="77777777" w:rsidR="00C33B08" w:rsidRPr="00400DE5" w:rsidRDefault="00C33B08" w:rsidP="00F85DFD">
                      <w:pPr>
                        <w:ind w:right="-126"/>
                        <w:rPr>
                          <w:rFonts w:ascii="Century Gothic" w:hAnsi="Century Gothic"/>
                          <w:lang w:val="en-US"/>
                        </w:rPr>
                      </w:pPr>
                      <w:r>
                        <w:rPr>
                          <w:rFonts w:ascii="Century Gothic" w:hAnsi="Century Gothic" w:cs="Arial"/>
                          <w:lang w:val="en-US"/>
                        </w:rPr>
                        <w:t>May 2018</w:t>
                      </w:r>
                    </w:p>
                  </w:txbxContent>
                </v:textbox>
                <w10:wrap anchory="page"/>
                <w10:anchorlock/>
              </v:shape>
            </w:pict>
          </mc:Fallback>
        </mc:AlternateContent>
      </w:r>
    </w:p>
    <w:p w14:paraId="2279FA16" w14:textId="77777777" w:rsidR="008934CD" w:rsidRPr="00C33B08" w:rsidRDefault="00B12297" w:rsidP="001F14FD">
      <w:pPr>
        <w:rPr>
          <w:b/>
          <w:u w:val="single"/>
          <w:lang w:val="en-GB"/>
        </w:rPr>
      </w:pPr>
      <w:r w:rsidRPr="00C33B08">
        <w:rPr>
          <w:noProof/>
          <w:sz w:val="22"/>
          <w:lang w:val="en-GB" w:eastAsia="fr-BE"/>
        </w:rPr>
        <w:drawing>
          <wp:anchor distT="0" distB="0" distL="114300" distR="114300" simplePos="0" relativeHeight="251654144" behindDoc="1" locked="0" layoutInCell="1" allowOverlap="1" wp14:anchorId="1B8919A2" wp14:editId="75A91971">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3C7BECF8" w14:textId="77777777" w:rsidR="00920899" w:rsidRPr="00C33B08" w:rsidRDefault="00920899" w:rsidP="009F4BC9">
      <w:pPr>
        <w:pStyle w:val="BlockText"/>
        <w:rPr>
          <w:sz w:val="22"/>
          <w:lang w:val="en-GB"/>
        </w:rPr>
        <w:sectPr w:rsidR="00920899" w:rsidRPr="00C33B08" w:rsidSect="00351E21">
          <w:type w:val="continuous"/>
          <w:pgSz w:w="11906" w:h="16838" w:code="9"/>
          <w:pgMar w:top="1418" w:right="1418" w:bottom="1418" w:left="1418" w:header="709" w:footer="709" w:gutter="0"/>
          <w:cols w:space="708"/>
          <w:docGrid w:linePitch="360"/>
        </w:sectPr>
      </w:pPr>
    </w:p>
    <w:tbl>
      <w:tblPr>
        <w:tblpPr w:leftFromText="181" w:rightFromText="181" w:vertAnchor="page" w:tblpY="12180"/>
        <w:tblOverlap w:val="never"/>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Layout w:type="fixed"/>
        <w:tblLook w:val="01E0" w:firstRow="1" w:lastRow="1" w:firstColumn="1" w:lastColumn="1" w:noHBand="0" w:noVBand="0"/>
      </w:tblPr>
      <w:tblGrid>
        <w:gridCol w:w="9286"/>
      </w:tblGrid>
      <w:tr w:rsidR="00602261" w:rsidRPr="00C33B08" w14:paraId="2F169C48" w14:textId="77777777" w:rsidTr="00F54906">
        <w:tc>
          <w:tcPr>
            <w:tcW w:w="9286" w:type="dxa"/>
            <w:vAlign w:val="bottom"/>
          </w:tcPr>
          <w:p w14:paraId="1B1CDFC2" w14:textId="77777777" w:rsidR="00602261" w:rsidRPr="00C33B08" w:rsidRDefault="00602261" w:rsidP="00F54906">
            <w:pPr>
              <w:tabs>
                <w:tab w:val="left" w:pos="0"/>
              </w:tabs>
              <w:suppressAutoHyphens/>
              <w:ind w:left="340" w:right="340"/>
              <w:jc w:val="both"/>
              <w:rPr>
                <w:sz w:val="22"/>
                <w:szCs w:val="22"/>
                <w:lang w:val="en-GB" w:eastAsia="en-US"/>
              </w:rPr>
            </w:pPr>
          </w:p>
          <w:p w14:paraId="3DC0E247" w14:textId="77777777" w:rsidR="00602261" w:rsidRPr="00C33B08" w:rsidRDefault="00602261" w:rsidP="00F54906">
            <w:pPr>
              <w:tabs>
                <w:tab w:val="left" w:pos="0"/>
              </w:tabs>
              <w:suppressAutoHyphens/>
              <w:ind w:left="340" w:right="340"/>
              <w:jc w:val="both"/>
              <w:rPr>
                <w:sz w:val="22"/>
                <w:szCs w:val="22"/>
                <w:lang w:val="en-GB" w:eastAsia="en-US"/>
              </w:rPr>
            </w:pPr>
            <w:r w:rsidRPr="00C33B08">
              <w:rPr>
                <w:sz w:val="22"/>
                <w:szCs w:val="22"/>
                <w:lang w:val="en-GB" w:eastAsia="en-US"/>
              </w:rPr>
              <w:t xml:space="preserve">This Report has been prepared by Vanessa Leigh for Milieu Ltd under the contract JUST/2016/RCIT/FW/RIGH/0152 (2017/06). </w:t>
            </w:r>
          </w:p>
          <w:p w14:paraId="2BB59E9A" w14:textId="77777777" w:rsidR="00602261" w:rsidRPr="00C33B08" w:rsidRDefault="00602261" w:rsidP="00F54906">
            <w:pPr>
              <w:tabs>
                <w:tab w:val="left" w:pos="0"/>
              </w:tabs>
              <w:suppressAutoHyphens/>
              <w:ind w:left="340" w:right="340"/>
              <w:jc w:val="both"/>
              <w:rPr>
                <w:sz w:val="22"/>
                <w:szCs w:val="22"/>
                <w:lang w:val="en-GB" w:eastAsia="en-US"/>
              </w:rPr>
            </w:pPr>
          </w:p>
          <w:p w14:paraId="7192477E" w14:textId="77777777" w:rsidR="00602261" w:rsidRPr="00C33B08" w:rsidRDefault="00602261" w:rsidP="00F54906">
            <w:pPr>
              <w:tabs>
                <w:tab w:val="left" w:pos="0"/>
              </w:tabs>
              <w:suppressAutoHyphens/>
              <w:ind w:left="340" w:right="340"/>
              <w:jc w:val="both"/>
              <w:rPr>
                <w:sz w:val="22"/>
                <w:szCs w:val="22"/>
                <w:lang w:val="en-GB" w:eastAsia="en-US"/>
              </w:rPr>
            </w:pPr>
            <w:r w:rsidRPr="00C33B08">
              <w:rPr>
                <w:sz w:val="22"/>
                <w:szCs w:val="22"/>
                <w:lang w:val="en-GB" w:eastAsia="en-US"/>
              </w:rPr>
              <w:t xml:space="preserve">The views expressed herein are those of the consultants alone and do not necessarily represent the official views of the European Commission. </w:t>
            </w:r>
          </w:p>
          <w:p w14:paraId="13CDACE7" w14:textId="77777777" w:rsidR="00602261" w:rsidRPr="00C33B08" w:rsidRDefault="00602261" w:rsidP="00F54906">
            <w:pPr>
              <w:tabs>
                <w:tab w:val="left" w:pos="0"/>
              </w:tabs>
              <w:suppressAutoHyphens/>
              <w:ind w:right="340"/>
              <w:jc w:val="both"/>
              <w:rPr>
                <w:sz w:val="22"/>
                <w:szCs w:val="22"/>
                <w:lang w:val="en-GB" w:eastAsia="en-US"/>
              </w:rPr>
            </w:pPr>
          </w:p>
          <w:p w14:paraId="546EE49F" w14:textId="77777777" w:rsidR="00602261" w:rsidRPr="00C33B08" w:rsidRDefault="00602261" w:rsidP="00F54906">
            <w:pPr>
              <w:tabs>
                <w:tab w:val="left" w:pos="0"/>
              </w:tabs>
              <w:suppressAutoHyphens/>
              <w:ind w:left="340" w:right="340"/>
              <w:jc w:val="both"/>
              <w:rPr>
                <w:sz w:val="22"/>
                <w:szCs w:val="22"/>
                <w:lang w:val="en-GB" w:eastAsia="en-US"/>
              </w:rPr>
            </w:pPr>
            <w:r w:rsidRPr="00C33B08">
              <w:rPr>
                <w:b/>
                <w:sz w:val="22"/>
                <w:szCs w:val="22"/>
                <w:lang w:val="en-GB" w:eastAsia="en-US"/>
              </w:rPr>
              <w:t>Milieu Ltd</w:t>
            </w:r>
            <w:r w:rsidRPr="00C33B08">
              <w:rPr>
                <w:sz w:val="22"/>
                <w:szCs w:val="22"/>
                <w:lang w:val="en-GB" w:eastAsia="en-US"/>
              </w:rPr>
              <w:t xml:space="preserve"> (Belgium), Chaussée de Charleroi 112, B-1060 Brussels, tel.: +32 2 506 1000; e-mail: </w:t>
            </w:r>
            <w:hyperlink r:id="rId11" w:history="1">
              <w:r w:rsidRPr="00C33B08">
                <w:rPr>
                  <w:rStyle w:val="Hyperlink"/>
                  <w:sz w:val="22"/>
                  <w:szCs w:val="22"/>
                  <w:lang w:val="en-GB" w:eastAsia="en-US"/>
                </w:rPr>
                <w:t>emma.psaila@milieu.be</w:t>
              </w:r>
            </w:hyperlink>
            <w:r w:rsidRPr="00C33B08">
              <w:rPr>
                <w:sz w:val="22"/>
                <w:szCs w:val="22"/>
                <w:lang w:val="en-GB" w:eastAsia="en-US"/>
              </w:rPr>
              <w:t xml:space="preserve">; </w:t>
            </w:r>
            <w:hyperlink r:id="rId12" w:history="1">
              <w:r w:rsidRPr="00C33B08">
                <w:rPr>
                  <w:rStyle w:val="Hyperlink"/>
                  <w:sz w:val="22"/>
                  <w:szCs w:val="22"/>
                  <w:lang w:val="en-GB" w:eastAsia="en-US"/>
                </w:rPr>
                <w:t>ana.gomez@milieu.be</w:t>
              </w:r>
            </w:hyperlink>
            <w:r w:rsidRPr="00C33B08">
              <w:rPr>
                <w:sz w:val="22"/>
                <w:szCs w:val="22"/>
                <w:lang w:val="en-GB" w:eastAsia="en-US"/>
              </w:rPr>
              <w:t xml:space="preserve"> and </w:t>
            </w:r>
            <w:r w:rsidRPr="00C33B08">
              <w:rPr>
                <w:color w:val="0000FF"/>
                <w:sz w:val="22"/>
                <w:szCs w:val="22"/>
                <w:u w:val="single"/>
                <w:lang w:val="en-GB" w:eastAsia="en-US"/>
              </w:rPr>
              <w:t>vanessa.leigh@milieu.be</w:t>
            </w:r>
            <w:r w:rsidRPr="00C33B08">
              <w:rPr>
                <w:sz w:val="22"/>
                <w:szCs w:val="22"/>
                <w:lang w:val="en-GB" w:eastAsia="en-US"/>
              </w:rPr>
              <w:t xml:space="preserve">; web address: </w:t>
            </w:r>
            <w:hyperlink r:id="rId13" w:history="1">
              <w:r w:rsidRPr="00C33B08">
                <w:rPr>
                  <w:rStyle w:val="Hyperlink"/>
                  <w:sz w:val="22"/>
                  <w:szCs w:val="22"/>
                  <w:lang w:val="en-GB" w:eastAsia="en-US"/>
                </w:rPr>
                <w:t>www.milieu.be</w:t>
              </w:r>
            </w:hyperlink>
            <w:r w:rsidRPr="00C33B08">
              <w:rPr>
                <w:sz w:val="22"/>
                <w:szCs w:val="22"/>
                <w:lang w:val="en-GB" w:eastAsia="en-US"/>
              </w:rPr>
              <w:t xml:space="preserve">. </w:t>
            </w:r>
          </w:p>
          <w:p w14:paraId="3D458546" w14:textId="77777777" w:rsidR="00602261" w:rsidRPr="00C33B08" w:rsidRDefault="00602261" w:rsidP="00F54906">
            <w:pPr>
              <w:pStyle w:val="BlockText"/>
              <w:ind w:left="0"/>
              <w:jc w:val="left"/>
              <w:rPr>
                <w:sz w:val="22"/>
                <w:lang w:val="en-GB" w:eastAsia="en-GB"/>
              </w:rPr>
            </w:pPr>
          </w:p>
        </w:tc>
      </w:tr>
    </w:tbl>
    <w:p w14:paraId="793EAACD" w14:textId="77777777" w:rsidR="001F14FD" w:rsidRPr="00C33B08" w:rsidRDefault="001F14FD" w:rsidP="001F14FD">
      <w:pPr>
        <w:rPr>
          <w:b/>
          <w:i/>
          <w:sz w:val="22"/>
          <w:lang w:val="en-GB"/>
        </w:rPr>
      </w:pPr>
      <w:r w:rsidRPr="00C33B08">
        <w:rPr>
          <w:b/>
          <w:u w:val="single"/>
          <w:lang w:val="en-GB"/>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42"/>
      </w:tblGrid>
      <w:tr w:rsidR="00F64DD1" w:rsidRPr="00C33B08" w14:paraId="408D0D5C" w14:textId="77777777" w:rsidTr="006F2F47">
        <w:tc>
          <w:tcPr>
            <w:tcW w:w="5000" w:type="pct"/>
            <w:shd w:val="clear" w:color="auto" w:fill="auto"/>
            <w:vAlign w:val="center"/>
          </w:tcPr>
          <w:p w14:paraId="742B69F7" w14:textId="77777777" w:rsidR="00F64DD1" w:rsidRPr="00C33B08" w:rsidRDefault="00F53B5D" w:rsidP="00F97EDE">
            <w:pPr>
              <w:ind w:right="-126"/>
              <w:jc w:val="center"/>
              <w:rPr>
                <w:rFonts w:ascii="Century Gothic" w:hAnsi="Century Gothic" w:cs="Arial"/>
                <w:b/>
                <w:i/>
                <w:color w:val="7AB800" w:themeColor="text2"/>
                <w:sz w:val="28"/>
                <w:szCs w:val="28"/>
                <w:lang w:val="en-GB"/>
              </w:rPr>
            </w:pPr>
            <w:r w:rsidRPr="00C33B08">
              <w:rPr>
                <w:rFonts w:ascii="Century Gothic" w:hAnsi="Century Gothic" w:cs="Arial"/>
                <w:b/>
                <w:i/>
                <w:color w:val="4F81BD" w:themeColor="accent1"/>
                <w:sz w:val="28"/>
                <w:szCs w:val="28"/>
                <w:lang w:val="en-GB"/>
              </w:rPr>
              <w:lastRenderedPageBreak/>
              <w:t>Factual analysis of Member States Investors’ Schemes granting citizenship or residence to third-country nationals investing in the said Member State</w:t>
            </w:r>
          </w:p>
        </w:tc>
      </w:tr>
    </w:tbl>
    <w:p w14:paraId="7E465A29" w14:textId="77777777" w:rsidR="001F14FD" w:rsidRPr="00C33B08" w:rsidRDefault="001F14FD" w:rsidP="001F14FD">
      <w:pPr>
        <w:rPr>
          <w:b/>
          <w:sz w:val="22"/>
          <w:szCs w:val="22"/>
          <w:lang w:val="en-GB"/>
        </w:rPr>
      </w:pPr>
    </w:p>
    <w:p w14:paraId="6BFDCBA1" w14:textId="77777777" w:rsidR="00F90C45" w:rsidRPr="00C33B08" w:rsidRDefault="00F90C45" w:rsidP="001F14FD">
      <w:pPr>
        <w:rPr>
          <w:b/>
          <w:sz w:val="22"/>
          <w:szCs w:val="22"/>
          <w:lang w:val="en-GB"/>
        </w:rPr>
      </w:pPr>
    </w:p>
    <w:p w14:paraId="0279DFB2" w14:textId="77777777" w:rsidR="00E82864" w:rsidRPr="00C33B08" w:rsidRDefault="00F90C45" w:rsidP="001F14FD">
      <w:pPr>
        <w:rPr>
          <w:rFonts w:ascii="Century Gothic" w:hAnsi="Century Gothic"/>
          <w:b/>
          <w:sz w:val="22"/>
          <w:szCs w:val="22"/>
          <w:lang w:val="en-GB"/>
        </w:rPr>
      </w:pPr>
      <w:r w:rsidRPr="00C33B08">
        <w:rPr>
          <w:rFonts w:ascii="Century Gothic" w:hAnsi="Century Gothic"/>
          <w:b/>
          <w:sz w:val="22"/>
          <w:szCs w:val="22"/>
          <w:lang w:val="en-GB"/>
        </w:rPr>
        <w:t>TABLE OF CONTENTS</w:t>
      </w:r>
    </w:p>
    <w:p w14:paraId="18875B0D" w14:textId="77777777" w:rsidR="00F90C45" w:rsidRPr="00C33B08" w:rsidRDefault="00F90C45" w:rsidP="001F14FD">
      <w:pPr>
        <w:rPr>
          <w:rFonts w:ascii="Century Gothic" w:hAnsi="Century Gothic"/>
          <w:b/>
          <w:sz w:val="22"/>
          <w:szCs w:val="22"/>
          <w:lang w:val="en-GB"/>
        </w:rPr>
      </w:pPr>
    </w:p>
    <w:p w14:paraId="1BBCBBB9" w14:textId="77777777" w:rsidR="00F90C45" w:rsidRPr="00C33B08" w:rsidRDefault="00F90C45" w:rsidP="001F14FD">
      <w:pPr>
        <w:rPr>
          <w:rFonts w:ascii="Century Gothic" w:hAnsi="Century Gothic"/>
          <w:b/>
          <w:sz w:val="22"/>
          <w:szCs w:val="22"/>
          <w:lang w:val="en-GB"/>
        </w:rPr>
      </w:pPr>
    </w:p>
    <w:sdt>
      <w:sdtPr>
        <w:rPr>
          <w:rFonts w:ascii="Times New Roman" w:hAnsi="Times New Roman"/>
          <w:b w:val="0"/>
          <w:bCs w:val="0"/>
          <w:caps w:val="0"/>
          <w:noProof w:val="0"/>
          <w:sz w:val="24"/>
          <w:szCs w:val="24"/>
          <w:lang w:val="en-GB"/>
        </w:rPr>
        <w:id w:val="454527142"/>
        <w:docPartObj>
          <w:docPartGallery w:val="Table of Contents"/>
          <w:docPartUnique/>
        </w:docPartObj>
      </w:sdtPr>
      <w:sdtContent>
        <w:p w14:paraId="327A62F4" w14:textId="4F08A757" w:rsidR="00FF46F0" w:rsidRPr="00C33B08" w:rsidRDefault="00F90C45" w:rsidP="004813FB">
          <w:pPr>
            <w:pStyle w:val="TOC1"/>
            <w:rPr>
              <w:rFonts w:asciiTheme="minorHAnsi" w:eastAsiaTheme="minorEastAsia" w:hAnsiTheme="minorHAnsi" w:cstheme="minorBidi"/>
              <w:lang w:val="en-GB" w:eastAsia="en-US"/>
            </w:rPr>
          </w:pPr>
          <w:r w:rsidRPr="00C33B08">
            <w:rPr>
              <w:lang w:val="en-GB"/>
            </w:rPr>
            <w:fldChar w:fldCharType="begin"/>
          </w:r>
          <w:r w:rsidRPr="00C33B08">
            <w:rPr>
              <w:lang w:val="en-GB"/>
            </w:rPr>
            <w:instrText xml:space="preserve"> TOC \o "1-3" \h \z \u </w:instrText>
          </w:r>
          <w:r w:rsidRPr="00C33B08">
            <w:rPr>
              <w:lang w:val="en-GB"/>
            </w:rPr>
            <w:fldChar w:fldCharType="separate"/>
          </w:r>
          <w:hyperlink w:anchor="_Toc514424688" w:history="1">
            <w:r w:rsidR="00FF46F0" w:rsidRPr="00C33B08">
              <w:rPr>
                <w:rStyle w:val="Hyperlink"/>
                <w:lang w:val="en-GB"/>
              </w:rPr>
              <w:t>I.</w:t>
            </w:r>
            <w:r w:rsidR="00FF46F0" w:rsidRPr="00C33B08">
              <w:rPr>
                <w:rFonts w:asciiTheme="minorHAnsi" w:eastAsiaTheme="minorEastAsia" w:hAnsiTheme="minorHAnsi" w:cstheme="minorBidi"/>
                <w:lang w:val="en-GB" w:eastAsia="en-US"/>
              </w:rPr>
              <w:tab/>
            </w:r>
            <w:r w:rsidR="00FF46F0" w:rsidRPr="00C33B08">
              <w:rPr>
                <w:rStyle w:val="Hyperlink"/>
                <w:lang w:val="en-GB"/>
              </w:rPr>
              <w:t>GENERAL BACKGROUND</w:t>
            </w:r>
            <w:r w:rsidR="00FF46F0" w:rsidRPr="00C33B08">
              <w:rPr>
                <w:webHidden/>
                <w:lang w:val="en-GB"/>
              </w:rPr>
              <w:tab/>
            </w:r>
            <w:r w:rsidR="00FF46F0" w:rsidRPr="00C33B08">
              <w:rPr>
                <w:webHidden/>
                <w:lang w:val="en-GB"/>
              </w:rPr>
              <w:fldChar w:fldCharType="begin"/>
            </w:r>
            <w:r w:rsidR="00FF46F0" w:rsidRPr="00C33B08">
              <w:rPr>
                <w:webHidden/>
                <w:lang w:val="en-GB"/>
              </w:rPr>
              <w:instrText xml:space="preserve"> PAGEREF _Toc514424688 \h </w:instrText>
            </w:r>
            <w:r w:rsidR="00FF46F0" w:rsidRPr="00C33B08">
              <w:rPr>
                <w:webHidden/>
                <w:lang w:val="en-GB"/>
              </w:rPr>
            </w:r>
            <w:r w:rsidR="00FF46F0" w:rsidRPr="00C33B08">
              <w:rPr>
                <w:webHidden/>
                <w:lang w:val="en-GB"/>
              </w:rPr>
              <w:fldChar w:fldCharType="separate"/>
            </w:r>
            <w:r w:rsidR="001F63A3">
              <w:rPr>
                <w:webHidden/>
                <w:lang w:val="en-GB"/>
              </w:rPr>
              <w:t>1</w:t>
            </w:r>
            <w:r w:rsidR="00FF46F0" w:rsidRPr="00C33B08">
              <w:rPr>
                <w:webHidden/>
                <w:lang w:val="en-GB"/>
              </w:rPr>
              <w:fldChar w:fldCharType="end"/>
            </w:r>
          </w:hyperlink>
        </w:p>
        <w:p w14:paraId="1C32EDB4" w14:textId="41AE2C94" w:rsidR="00FF46F0" w:rsidRPr="00C33B08" w:rsidRDefault="00C33B08" w:rsidP="004813FB">
          <w:pPr>
            <w:pStyle w:val="TOC1"/>
            <w:rPr>
              <w:rFonts w:asciiTheme="minorHAnsi" w:eastAsiaTheme="minorEastAsia" w:hAnsiTheme="minorHAnsi" w:cstheme="minorBidi"/>
              <w:lang w:val="en-GB" w:eastAsia="en-US"/>
            </w:rPr>
          </w:pPr>
          <w:hyperlink w:anchor="_Toc514424689" w:history="1">
            <w:r w:rsidR="00FF46F0" w:rsidRPr="00C33B08">
              <w:rPr>
                <w:rStyle w:val="Hyperlink"/>
                <w:lang w:val="en-GB"/>
              </w:rPr>
              <w:t>II.</w:t>
            </w:r>
            <w:r w:rsidR="00FF46F0" w:rsidRPr="00C33B08">
              <w:rPr>
                <w:rFonts w:asciiTheme="minorHAnsi" w:eastAsiaTheme="minorEastAsia" w:hAnsiTheme="minorHAnsi" w:cstheme="minorBidi"/>
                <w:lang w:val="en-GB" w:eastAsia="en-US"/>
              </w:rPr>
              <w:tab/>
            </w:r>
            <w:r w:rsidR="00FF46F0" w:rsidRPr="00C33B08">
              <w:rPr>
                <w:rStyle w:val="Hyperlink"/>
                <w:lang w:val="en-GB"/>
              </w:rPr>
              <w:t>PROCEDURES, COMPETENT AUTHORITIES AND APPLICABLE CRITERIA</w:t>
            </w:r>
            <w:r w:rsidR="00FF46F0" w:rsidRPr="00C33B08">
              <w:rPr>
                <w:webHidden/>
                <w:lang w:val="en-GB"/>
              </w:rPr>
              <w:tab/>
            </w:r>
            <w:r w:rsidR="00FF46F0" w:rsidRPr="00C33B08">
              <w:rPr>
                <w:webHidden/>
                <w:lang w:val="en-GB"/>
              </w:rPr>
              <w:fldChar w:fldCharType="begin"/>
            </w:r>
            <w:r w:rsidR="00FF46F0" w:rsidRPr="00C33B08">
              <w:rPr>
                <w:webHidden/>
                <w:lang w:val="en-GB"/>
              </w:rPr>
              <w:instrText xml:space="preserve"> PAGEREF _Toc514424689 \h </w:instrText>
            </w:r>
            <w:r w:rsidR="00FF46F0" w:rsidRPr="00C33B08">
              <w:rPr>
                <w:webHidden/>
                <w:lang w:val="en-GB"/>
              </w:rPr>
            </w:r>
            <w:r w:rsidR="00FF46F0" w:rsidRPr="00C33B08">
              <w:rPr>
                <w:webHidden/>
                <w:lang w:val="en-GB"/>
              </w:rPr>
              <w:fldChar w:fldCharType="separate"/>
            </w:r>
            <w:r w:rsidR="001F63A3">
              <w:rPr>
                <w:webHidden/>
                <w:lang w:val="en-GB"/>
              </w:rPr>
              <w:t>3</w:t>
            </w:r>
            <w:r w:rsidR="00FF46F0" w:rsidRPr="00C33B08">
              <w:rPr>
                <w:webHidden/>
                <w:lang w:val="en-GB"/>
              </w:rPr>
              <w:fldChar w:fldCharType="end"/>
            </w:r>
          </w:hyperlink>
        </w:p>
        <w:p w14:paraId="68D5DBAB" w14:textId="41A53A77" w:rsidR="00FF46F0" w:rsidRPr="00C33B08" w:rsidRDefault="00C33B08" w:rsidP="004813FB">
          <w:pPr>
            <w:pStyle w:val="TOC1"/>
            <w:rPr>
              <w:rFonts w:asciiTheme="minorHAnsi" w:eastAsiaTheme="minorEastAsia" w:hAnsiTheme="minorHAnsi" w:cstheme="minorBidi"/>
              <w:lang w:val="en-GB" w:eastAsia="en-US"/>
            </w:rPr>
          </w:pPr>
          <w:hyperlink w:anchor="_Toc514424690" w:history="1">
            <w:r w:rsidR="00FF46F0" w:rsidRPr="00C33B08">
              <w:rPr>
                <w:rStyle w:val="Hyperlink"/>
                <w:lang w:val="en-GB"/>
              </w:rPr>
              <w:t>1</w:t>
            </w:r>
            <w:r w:rsidR="00FF46F0" w:rsidRPr="00C33B08">
              <w:rPr>
                <w:rFonts w:asciiTheme="minorHAnsi" w:eastAsiaTheme="minorEastAsia" w:hAnsiTheme="minorHAnsi" w:cstheme="minorBidi"/>
                <w:lang w:val="en-GB" w:eastAsia="en-US"/>
              </w:rPr>
              <w:tab/>
            </w:r>
            <w:r w:rsidR="00FF46F0" w:rsidRPr="00C33B08">
              <w:rPr>
                <w:rStyle w:val="Hyperlink"/>
                <w:lang w:val="en-GB"/>
              </w:rPr>
              <w:t>Application Phase</w:t>
            </w:r>
            <w:r w:rsidR="00FF46F0" w:rsidRPr="00C33B08">
              <w:rPr>
                <w:webHidden/>
                <w:lang w:val="en-GB"/>
              </w:rPr>
              <w:tab/>
            </w:r>
            <w:r w:rsidR="00FF46F0" w:rsidRPr="00C33B08">
              <w:rPr>
                <w:webHidden/>
                <w:lang w:val="en-GB"/>
              </w:rPr>
              <w:fldChar w:fldCharType="begin"/>
            </w:r>
            <w:r w:rsidR="00FF46F0" w:rsidRPr="00C33B08">
              <w:rPr>
                <w:webHidden/>
                <w:lang w:val="en-GB"/>
              </w:rPr>
              <w:instrText xml:space="preserve"> PAGEREF _Toc514424690 \h </w:instrText>
            </w:r>
            <w:r w:rsidR="00FF46F0" w:rsidRPr="00C33B08">
              <w:rPr>
                <w:webHidden/>
                <w:lang w:val="en-GB"/>
              </w:rPr>
            </w:r>
            <w:r w:rsidR="00FF46F0" w:rsidRPr="00C33B08">
              <w:rPr>
                <w:webHidden/>
                <w:lang w:val="en-GB"/>
              </w:rPr>
              <w:fldChar w:fldCharType="separate"/>
            </w:r>
            <w:r w:rsidR="001F63A3">
              <w:rPr>
                <w:webHidden/>
                <w:lang w:val="en-GB"/>
              </w:rPr>
              <w:t>3</w:t>
            </w:r>
            <w:r w:rsidR="00FF46F0" w:rsidRPr="00C33B08">
              <w:rPr>
                <w:webHidden/>
                <w:lang w:val="en-GB"/>
              </w:rPr>
              <w:fldChar w:fldCharType="end"/>
            </w:r>
          </w:hyperlink>
        </w:p>
        <w:p w14:paraId="6F5921AF" w14:textId="4EE26268" w:rsidR="00FF46F0" w:rsidRPr="00C33B08" w:rsidRDefault="00C33B08" w:rsidP="004813FB">
          <w:pPr>
            <w:pStyle w:val="TOC1"/>
            <w:rPr>
              <w:rFonts w:asciiTheme="minorHAnsi" w:eastAsiaTheme="minorEastAsia" w:hAnsiTheme="minorHAnsi" w:cstheme="minorBidi"/>
              <w:lang w:val="en-GB" w:eastAsia="en-US"/>
            </w:rPr>
          </w:pPr>
          <w:hyperlink w:anchor="_Toc514424691" w:history="1">
            <w:r w:rsidR="00FF46F0" w:rsidRPr="00C33B08">
              <w:rPr>
                <w:rStyle w:val="Hyperlink"/>
                <w:lang w:val="en-GB"/>
              </w:rPr>
              <w:t>2</w:t>
            </w:r>
            <w:r w:rsidR="00FF46F0" w:rsidRPr="00C33B08">
              <w:rPr>
                <w:rFonts w:asciiTheme="minorHAnsi" w:eastAsiaTheme="minorEastAsia" w:hAnsiTheme="minorHAnsi" w:cstheme="minorBidi"/>
                <w:lang w:val="en-GB" w:eastAsia="en-US"/>
              </w:rPr>
              <w:tab/>
            </w:r>
            <w:r w:rsidR="00FF46F0" w:rsidRPr="00C33B08">
              <w:rPr>
                <w:rStyle w:val="Hyperlink"/>
                <w:lang w:val="en-GB"/>
              </w:rPr>
              <w:t>Type of investment</w:t>
            </w:r>
            <w:r w:rsidR="00FF46F0" w:rsidRPr="00C33B08">
              <w:rPr>
                <w:webHidden/>
                <w:lang w:val="en-GB"/>
              </w:rPr>
              <w:tab/>
            </w:r>
            <w:r w:rsidR="00FF46F0" w:rsidRPr="00C33B08">
              <w:rPr>
                <w:webHidden/>
                <w:lang w:val="en-GB"/>
              </w:rPr>
              <w:fldChar w:fldCharType="begin"/>
            </w:r>
            <w:r w:rsidR="00FF46F0" w:rsidRPr="00C33B08">
              <w:rPr>
                <w:webHidden/>
                <w:lang w:val="en-GB"/>
              </w:rPr>
              <w:instrText xml:space="preserve"> PAGEREF _Toc514424691 \h </w:instrText>
            </w:r>
            <w:r w:rsidR="00FF46F0" w:rsidRPr="00C33B08">
              <w:rPr>
                <w:webHidden/>
                <w:lang w:val="en-GB"/>
              </w:rPr>
            </w:r>
            <w:r w:rsidR="00FF46F0" w:rsidRPr="00C33B08">
              <w:rPr>
                <w:webHidden/>
                <w:lang w:val="en-GB"/>
              </w:rPr>
              <w:fldChar w:fldCharType="separate"/>
            </w:r>
            <w:r w:rsidR="001F63A3">
              <w:rPr>
                <w:webHidden/>
                <w:lang w:val="en-GB"/>
              </w:rPr>
              <w:t>20</w:t>
            </w:r>
            <w:r w:rsidR="00FF46F0" w:rsidRPr="00C33B08">
              <w:rPr>
                <w:webHidden/>
                <w:lang w:val="en-GB"/>
              </w:rPr>
              <w:fldChar w:fldCharType="end"/>
            </w:r>
          </w:hyperlink>
        </w:p>
        <w:p w14:paraId="496E2C5C" w14:textId="6FE8B6B3" w:rsidR="00FF46F0" w:rsidRPr="00C33B08" w:rsidRDefault="00C33B08" w:rsidP="004813FB">
          <w:pPr>
            <w:pStyle w:val="TOC1"/>
            <w:rPr>
              <w:rFonts w:asciiTheme="minorHAnsi" w:eastAsiaTheme="minorEastAsia" w:hAnsiTheme="minorHAnsi" w:cstheme="minorBidi"/>
              <w:lang w:val="en-GB" w:eastAsia="en-US"/>
            </w:rPr>
          </w:pPr>
          <w:hyperlink w:anchor="_Toc514424692" w:history="1">
            <w:r w:rsidR="00FF46F0" w:rsidRPr="00C33B08">
              <w:rPr>
                <w:rStyle w:val="Hyperlink"/>
                <w:lang w:val="en-GB"/>
              </w:rPr>
              <w:t>3</w:t>
            </w:r>
            <w:r w:rsidR="00FF46F0" w:rsidRPr="00C33B08">
              <w:rPr>
                <w:rFonts w:asciiTheme="minorHAnsi" w:eastAsiaTheme="minorEastAsia" w:hAnsiTheme="minorHAnsi" w:cstheme="minorBidi"/>
                <w:lang w:val="en-GB" w:eastAsia="en-US"/>
              </w:rPr>
              <w:tab/>
            </w:r>
            <w:r w:rsidR="00FF46F0" w:rsidRPr="00C33B08">
              <w:rPr>
                <w:rStyle w:val="Hyperlink"/>
                <w:lang w:val="en-GB"/>
              </w:rPr>
              <w:t>Residence Phase</w:t>
            </w:r>
            <w:r w:rsidR="00FF46F0" w:rsidRPr="00C33B08">
              <w:rPr>
                <w:webHidden/>
                <w:lang w:val="en-GB"/>
              </w:rPr>
              <w:tab/>
            </w:r>
            <w:r w:rsidR="00FF46F0" w:rsidRPr="00C33B08">
              <w:rPr>
                <w:webHidden/>
                <w:lang w:val="en-GB"/>
              </w:rPr>
              <w:fldChar w:fldCharType="begin"/>
            </w:r>
            <w:r w:rsidR="00FF46F0" w:rsidRPr="00C33B08">
              <w:rPr>
                <w:webHidden/>
                <w:lang w:val="en-GB"/>
              </w:rPr>
              <w:instrText xml:space="preserve"> PAGEREF _Toc514424692 \h </w:instrText>
            </w:r>
            <w:r w:rsidR="00FF46F0" w:rsidRPr="00C33B08">
              <w:rPr>
                <w:webHidden/>
                <w:lang w:val="en-GB"/>
              </w:rPr>
            </w:r>
            <w:r w:rsidR="00FF46F0" w:rsidRPr="00C33B08">
              <w:rPr>
                <w:webHidden/>
                <w:lang w:val="en-GB"/>
              </w:rPr>
              <w:fldChar w:fldCharType="separate"/>
            </w:r>
            <w:r w:rsidR="001F63A3">
              <w:rPr>
                <w:webHidden/>
                <w:lang w:val="en-GB"/>
              </w:rPr>
              <w:t>21</w:t>
            </w:r>
            <w:r w:rsidR="00FF46F0" w:rsidRPr="00C33B08">
              <w:rPr>
                <w:webHidden/>
                <w:lang w:val="en-GB"/>
              </w:rPr>
              <w:fldChar w:fldCharType="end"/>
            </w:r>
          </w:hyperlink>
        </w:p>
        <w:p w14:paraId="22A8B3F1" w14:textId="4B019AF1" w:rsidR="00FF46F0" w:rsidRPr="00C33B08" w:rsidRDefault="00C33B08" w:rsidP="004813FB">
          <w:pPr>
            <w:pStyle w:val="TOC1"/>
            <w:rPr>
              <w:rFonts w:asciiTheme="minorHAnsi" w:eastAsiaTheme="minorEastAsia" w:hAnsiTheme="minorHAnsi" w:cstheme="minorBidi"/>
              <w:lang w:val="en-GB" w:eastAsia="en-US"/>
            </w:rPr>
          </w:pPr>
          <w:hyperlink w:anchor="_Toc514424693" w:history="1">
            <w:r w:rsidR="00FF46F0" w:rsidRPr="00C33B08">
              <w:rPr>
                <w:rStyle w:val="Hyperlink"/>
                <w:lang w:val="en-GB"/>
              </w:rPr>
              <w:t>4</w:t>
            </w:r>
            <w:r w:rsidR="00FF46F0" w:rsidRPr="00C33B08">
              <w:rPr>
                <w:rFonts w:asciiTheme="minorHAnsi" w:eastAsiaTheme="minorEastAsia" w:hAnsiTheme="minorHAnsi" w:cstheme="minorBidi"/>
                <w:lang w:val="en-GB" w:eastAsia="en-US"/>
              </w:rPr>
              <w:tab/>
            </w:r>
            <w:r w:rsidR="00FF46F0" w:rsidRPr="00C33B08">
              <w:rPr>
                <w:rStyle w:val="Hyperlink"/>
                <w:lang w:val="en-GB"/>
              </w:rPr>
              <w:t>Due diligence criteria and security considerations</w:t>
            </w:r>
            <w:r w:rsidR="00FF46F0" w:rsidRPr="00C33B08">
              <w:rPr>
                <w:webHidden/>
                <w:lang w:val="en-GB"/>
              </w:rPr>
              <w:tab/>
            </w:r>
            <w:r w:rsidR="00FF46F0" w:rsidRPr="00C33B08">
              <w:rPr>
                <w:webHidden/>
                <w:lang w:val="en-GB"/>
              </w:rPr>
              <w:fldChar w:fldCharType="begin"/>
            </w:r>
            <w:r w:rsidR="00FF46F0" w:rsidRPr="00C33B08">
              <w:rPr>
                <w:webHidden/>
                <w:lang w:val="en-GB"/>
              </w:rPr>
              <w:instrText xml:space="preserve"> PAGEREF _Toc514424693 \h </w:instrText>
            </w:r>
            <w:r w:rsidR="00FF46F0" w:rsidRPr="00C33B08">
              <w:rPr>
                <w:webHidden/>
                <w:lang w:val="en-GB"/>
              </w:rPr>
            </w:r>
            <w:r w:rsidR="00FF46F0" w:rsidRPr="00C33B08">
              <w:rPr>
                <w:webHidden/>
                <w:lang w:val="en-GB"/>
              </w:rPr>
              <w:fldChar w:fldCharType="separate"/>
            </w:r>
            <w:r w:rsidR="001F63A3">
              <w:rPr>
                <w:webHidden/>
                <w:lang w:val="en-GB"/>
              </w:rPr>
              <w:t>22</w:t>
            </w:r>
            <w:r w:rsidR="00FF46F0" w:rsidRPr="00C33B08">
              <w:rPr>
                <w:webHidden/>
                <w:lang w:val="en-GB"/>
              </w:rPr>
              <w:fldChar w:fldCharType="end"/>
            </w:r>
          </w:hyperlink>
        </w:p>
        <w:p w14:paraId="3D0BFB51" w14:textId="06EBA2BC" w:rsidR="00FF46F0" w:rsidRPr="00C33B08" w:rsidRDefault="00C33B08" w:rsidP="004813FB">
          <w:pPr>
            <w:pStyle w:val="TOC1"/>
            <w:rPr>
              <w:rFonts w:asciiTheme="minorHAnsi" w:eastAsiaTheme="minorEastAsia" w:hAnsiTheme="minorHAnsi" w:cstheme="minorBidi"/>
              <w:lang w:val="en-GB" w:eastAsia="en-US"/>
            </w:rPr>
          </w:pPr>
          <w:hyperlink w:anchor="_Toc514424694" w:history="1">
            <w:r w:rsidR="00FF46F0" w:rsidRPr="00C33B08">
              <w:rPr>
                <w:rStyle w:val="Hyperlink"/>
                <w:lang w:val="en-GB"/>
              </w:rPr>
              <w:t>5</w:t>
            </w:r>
            <w:r w:rsidR="00FF46F0" w:rsidRPr="00C33B08">
              <w:rPr>
                <w:rFonts w:asciiTheme="minorHAnsi" w:eastAsiaTheme="minorEastAsia" w:hAnsiTheme="minorHAnsi" w:cstheme="minorBidi"/>
                <w:lang w:val="en-GB" w:eastAsia="en-US"/>
              </w:rPr>
              <w:tab/>
            </w:r>
            <w:r w:rsidR="00FF46F0" w:rsidRPr="00C33B08">
              <w:rPr>
                <w:rStyle w:val="Hyperlink"/>
                <w:lang w:val="en-GB"/>
              </w:rPr>
              <w:t>RIGHTS GRANTED BY THE PERMITS</w:t>
            </w:r>
            <w:r w:rsidR="00FF46F0" w:rsidRPr="00C33B08">
              <w:rPr>
                <w:webHidden/>
                <w:lang w:val="en-GB"/>
              </w:rPr>
              <w:tab/>
            </w:r>
            <w:r w:rsidR="00FF46F0" w:rsidRPr="00C33B08">
              <w:rPr>
                <w:webHidden/>
                <w:lang w:val="en-GB"/>
              </w:rPr>
              <w:fldChar w:fldCharType="begin"/>
            </w:r>
            <w:r w:rsidR="00FF46F0" w:rsidRPr="00C33B08">
              <w:rPr>
                <w:webHidden/>
                <w:lang w:val="en-GB"/>
              </w:rPr>
              <w:instrText xml:space="preserve"> PAGEREF _Toc514424694 \h </w:instrText>
            </w:r>
            <w:r w:rsidR="00FF46F0" w:rsidRPr="00C33B08">
              <w:rPr>
                <w:webHidden/>
                <w:lang w:val="en-GB"/>
              </w:rPr>
            </w:r>
            <w:r w:rsidR="00FF46F0" w:rsidRPr="00C33B08">
              <w:rPr>
                <w:webHidden/>
                <w:lang w:val="en-GB"/>
              </w:rPr>
              <w:fldChar w:fldCharType="separate"/>
            </w:r>
            <w:r w:rsidR="001F63A3">
              <w:rPr>
                <w:webHidden/>
                <w:lang w:val="en-GB"/>
              </w:rPr>
              <w:t>24</w:t>
            </w:r>
            <w:r w:rsidR="00FF46F0" w:rsidRPr="00C33B08">
              <w:rPr>
                <w:webHidden/>
                <w:lang w:val="en-GB"/>
              </w:rPr>
              <w:fldChar w:fldCharType="end"/>
            </w:r>
          </w:hyperlink>
        </w:p>
        <w:p w14:paraId="0FB5394E" w14:textId="44734E02" w:rsidR="00FF46F0" w:rsidRPr="00C33B08" w:rsidRDefault="00C33B08" w:rsidP="004813FB">
          <w:pPr>
            <w:pStyle w:val="TOC1"/>
            <w:rPr>
              <w:rFonts w:asciiTheme="minorHAnsi" w:eastAsiaTheme="minorEastAsia" w:hAnsiTheme="minorHAnsi" w:cstheme="minorBidi"/>
              <w:lang w:val="en-GB" w:eastAsia="en-US"/>
            </w:rPr>
          </w:pPr>
          <w:hyperlink w:anchor="_Toc514424698" w:history="1">
            <w:r w:rsidR="00FF46F0" w:rsidRPr="00C33B08">
              <w:rPr>
                <w:rStyle w:val="Hyperlink"/>
                <w:lang w:val="en-GB"/>
              </w:rPr>
              <w:t>III.</w:t>
            </w:r>
            <w:r w:rsidR="00FF46F0" w:rsidRPr="00C33B08">
              <w:rPr>
                <w:rFonts w:asciiTheme="minorHAnsi" w:eastAsiaTheme="minorEastAsia" w:hAnsiTheme="minorHAnsi" w:cstheme="minorBidi"/>
                <w:lang w:val="en-GB" w:eastAsia="en-US"/>
              </w:rPr>
              <w:tab/>
            </w:r>
            <w:r w:rsidR="00FF46F0" w:rsidRPr="00C33B08">
              <w:rPr>
                <w:rStyle w:val="Hyperlink"/>
                <w:lang w:val="en-GB"/>
              </w:rPr>
              <w:t>INTERACTION BETWEEN RESIDENCE AND CITIZENSHIP SCHEMES</w:t>
            </w:r>
            <w:r w:rsidR="00FF46F0" w:rsidRPr="00C33B08">
              <w:rPr>
                <w:webHidden/>
                <w:lang w:val="en-GB"/>
              </w:rPr>
              <w:tab/>
            </w:r>
            <w:r w:rsidR="00FF46F0" w:rsidRPr="00C33B08">
              <w:rPr>
                <w:webHidden/>
                <w:lang w:val="en-GB"/>
              </w:rPr>
              <w:fldChar w:fldCharType="begin"/>
            </w:r>
            <w:r w:rsidR="00FF46F0" w:rsidRPr="00C33B08">
              <w:rPr>
                <w:webHidden/>
                <w:lang w:val="en-GB"/>
              </w:rPr>
              <w:instrText xml:space="preserve"> PAGEREF _Toc514424698 \h </w:instrText>
            </w:r>
            <w:r w:rsidR="00FF46F0" w:rsidRPr="00C33B08">
              <w:rPr>
                <w:webHidden/>
                <w:lang w:val="en-GB"/>
              </w:rPr>
            </w:r>
            <w:r w:rsidR="00FF46F0" w:rsidRPr="00C33B08">
              <w:rPr>
                <w:webHidden/>
                <w:lang w:val="en-GB"/>
              </w:rPr>
              <w:fldChar w:fldCharType="separate"/>
            </w:r>
            <w:r w:rsidR="001F63A3">
              <w:rPr>
                <w:webHidden/>
                <w:lang w:val="en-GB"/>
              </w:rPr>
              <w:t>25</w:t>
            </w:r>
            <w:r w:rsidR="00FF46F0" w:rsidRPr="00C33B08">
              <w:rPr>
                <w:webHidden/>
                <w:lang w:val="en-GB"/>
              </w:rPr>
              <w:fldChar w:fldCharType="end"/>
            </w:r>
          </w:hyperlink>
        </w:p>
        <w:p w14:paraId="366427E0" w14:textId="2282DC0B" w:rsidR="00FF46F0" w:rsidRPr="00C33B08" w:rsidRDefault="00C33B08" w:rsidP="004813FB">
          <w:pPr>
            <w:pStyle w:val="TOC1"/>
            <w:rPr>
              <w:rFonts w:asciiTheme="minorHAnsi" w:eastAsiaTheme="minorEastAsia" w:hAnsiTheme="minorHAnsi" w:cstheme="minorBidi"/>
              <w:lang w:val="en-GB" w:eastAsia="en-US"/>
            </w:rPr>
          </w:pPr>
          <w:hyperlink w:anchor="_Toc514424699" w:history="1">
            <w:r w:rsidR="00FF46F0" w:rsidRPr="00C33B08">
              <w:rPr>
                <w:rStyle w:val="Hyperlink"/>
                <w:lang w:val="en-GB"/>
              </w:rPr>
              <w:t>IV.</w:t>
            </w:r>
            <w:r w:rsidR="00FF46F0" w:rsidRPr="00C33B08">
              <w:rPr>
                <w:rFonts w:asciiTheme="minorHAnsi" w:eastAsiaTheme="minorEastAsia" w:hAnsiTheme="minorHAnsi" w:cstheme="minorBidi"/>
                <w:lang w:val="en-GB" w:eastAsia="en-US"/>
              </w:rPr>
              <w:tab/>
            </w:r>
            <w:r w:rsidR="00FF46F0" w:rsidRPr="00C33B08">
              <w:rPr>
                <w:rStyle w:val="Hyperlink"/>
                <w:lang w:val="en-GB"/>
              </w:rPr>
              <w:t>ECONOMIC AND FINANCIAL EFFICIENCY OF RESIDENCE PERMITS FOR FOREIGN INVESTORS</w:t>
            </w:r>
            <w:r w:rsidR="00FF46F0" w:rsidRPr="00C33B08">
              <w:rPr>
                <w:webHidden/>
                <w:lang w:val="en-GB"/>
              </w:rPr>
              <w:tab/>
            </w:r>
            <w:r w:rsidR="00FF46F0" w:rsidRPr="00C33B08">
              <w:rPr>
                <w:webHidden/>
                <w:lang w:val="en-GB"/>
              </w:rPr>
              <w:fldChar w:fldCharType="begin"/>
            </w:r>
            <w:r w:rsidR="00FF46F0" w:rsidRPr="00C33B08">
              <w:rPr>
                <w:webHidden/>
                <w:lang w:val="en-GB"/>
              </w:rPr>
              <w:instrText xml:space="preserve"> PAGEREF _Toc514424699 \h </w:instrText>
            </w:r>
            <w:r w:rsidR="00FF46F0" w:rsidRPr="00C33B08">
              <w:rPr>
                <w:webHidden/>
                <w:lang w:val="en-GB"/>
              </w:rPr>
            </w:r>
            <w:r w:rsidR="00FF46F0" w:rsidRPr="00C33B08">
              <w:rPr>
                <w:webHidden/>
                <w:lang w:val="en-GB"/>
              </w:rPr>
              <w:fldChar w:fldCharType="separate"/>
            </w:r>
            <w:r w:rsidR="001F63A3">
              <w:rPr>
                <w:webHidden/>
                <w:lang w:val="en-GB"/>
              </w:rPr>
              <w:t>26</w:t>
            </w:r>
            <w:r w:rsidR="00FF46F0" w:rsidRPr="00C33B08">
              <w:rPr>
                <w:webHidden/>
                <w:lang w:val="en-GB"/>
              </w:rPr>
              <w:fldChar w:fldCharType="end"/>
            </w:r>
          </w:hyperlink>
        </w:p>
        <w:p w14:paraId="3B5A7B3E" w14:textId="5339384B" w:rsidR="00FF46F0" w:rsidRPr="00C33B08" w:rsidRDefault="00C33B08" w:rsidP="004813FB">
          <w:pPr>
            <w:pStyle w:val="TOC1"/>
            <w:rPr>
              <w:rFonts w:asciiTheme="minorHAnsi" w:eastAsiaTheme="minorEastAsia" w:hAnsiTheme="minorHAnsi" w:cstheme="minorBidi"/>
              <w:lang w:val="en-GB" w:eastAsia="en-US"/>
            </w:rPr>
          </w:pPr>
          <w:hyperlink w:anchor="_Toc514424700" w:history="1">
            <w:r w:rsidR="00FF46F0" w:rsidRPr="00C33B08">
              <w:rPr>
                <w:rStyle w:val="Hyperlink"/>
                <w:lang w:val="en-GB"/>
              </w:rPr>
              <w:t>V.</w:t>
            </w:r>
            <w:r w:rsidR="00FF46F0" w:rsidRPr="00C33B08">
              <w:rPr>
                <w:rFonts w:asciiTheme="minorHAnsi" w:eastAsiaTheme="minorEastAsia" w:hAnsiTheme="minorHAnsi" w:cstheme="minorBidi"/>
                <w:lang w:val="en-GB" w:eastAsia="en-US"/>
              </w:rPr>
              <w:tab/>
            </w:r>
            <w:r w:rsidR="00FF46F0" w:rsidRPr="00C33B08">
              <w:rPr>
                <w:rStyle w:val="Hyperlink"/>
                <w:lang w:val="en-GB"/>
              </w:rPr>
              <w:t>OTHER COMMENTS</w:t>
            </w:r>
            <w:r w:rsidR="00FF46F0" w:rsidRPr="00C33B08">
              <w:rPr>
                <w:webHidden/>
                <w:lang w:val="en-GB"/>
              </w:rPr>
              <w:tab/>
            </w:r>
            <w:r w:rsidR="00FF46F0" w:rsidRPr="00C33B08">
              <w:rPr>
                <w:webHidden/>
                <w:lang w:val="en-GB"/>
              </w:rPr>
              <w:fldChar w:fldCharType="begin"/>
            </w:r>
            <w:r w:rsidR="00FF46F0" w:rsidRPr="00C33B08">
              <w:rPr>
                <w:webHidden/>
                <w:lang w:val="en-GB"/>
              </w:rPr>
              <w:instrText xml:space="preserve"> PAGEREF _Toc514424700 \h </w:instrText>
            </w:r>
            <w:r w:rsidR="00FF46F0" w:rsidRPr="00C33B08">
              <w:rPr>
                <w:webHidden/>
                <w:lang w:val="en-GB"/>
              </w:rPr>
            </w:r>
            <w:r w:rsidR="00FF46F0" w:rsidRPr="00C33B08">
              <w:rPr>
                <w:webHidden/>
                <w:lang w:val="en-GB"/>
              </w:rPr>
              <w:fldChar w:fldCharType="separate"/>
            </w:r>
            <w:r w:rsidR="001F63A3">
              <w:rPr>
                <w:webHidden/>
                <w:lang w:val="en-GB"/>
              </w:rPr>
              <w:t>28</w:t>
            </w:r>
            <w:r w:rsidR="00FF46F0" w:rsidRPr="00C33B08">
              <w:rPr>
                <w:webHidden/>
                <w:lang w:val="en-GB"/>
              </w:rPr>
              <w:fldChar w:fldCharType="end"/>
            </w:r>
          </w:hyperlink>
        </w:p>
        <w:p w14:paraId="1936BC36" w14:textId="77777777" w:rsidR="00F90C45" w:rsidRPr="00C33B08" w:rsidRDefault="00F90C45">
          <w:pPr>
            <w:rPr>
              <w:lang w:val="en-GB"/>
            </w:rPr>
          </w:pPr>
          <w:r w:rsidRPr="00C33B08">
            <w:rPr>
              <w:b/>
              <w:bCs/>
              <w:noProof/>
              <w:lang w:val="en-GB"/>
            </w:rPr>
            <w:fldChar w:fldCharType="end"/>
          </w:r>
        </w:p>
      </w:sdtContent>
    </w:sdt>
    <w:p w14:paraId="63DF306B" w14:textId="2FD2C733" w:rsidR="00F54906" w:rsidRPr="00C33B08" w:rsidRDefault="00F54906">
      <w:pPr>
        <w:rPr>
          <w:sz w:val="22"/>
          <w:lang w:val="en-GB"/>
        </w:rPr>
      </w:pPr>
      <w:r w:rsidRPr="00C33B08">
        <w:rPr>
          <w:sz w:val="22"/>
          <w:lang w:val="en-GB"/>
        </w:rPr>
        <w:br w:type="page"/>
      </w:r>
      <w:bookmarkStart w:id="2" w:name="_GoBack"/>
      <w:bookmarkEnd w:id="2"/>
    </w:p>
    <w:p w14:paraId="4430AF97" w14:textId="77777777" w:rsidR="003F42A4" w:rsidRPr="00C33B08" w:rsidRDefault="003F42A4" w:rsidP="001F14FD">
      <w:pPr>
        <w:rPr>
          <w:sz w:val="22"/>
          <w:lang w:val="en-GB"/>
        </w:rPr>
      </w:pPr>
    </w:p>
    <w:p w14:paraId="045159AF" w14:textId="77777777" w:rsidR="001F14FD" w:rsidRPr="00C33B08" w:rsidRDefault="001F14FD" w:rsidP="001F14FD">
      <w:pPr>
        <w:rPr>
          <w:sz w:val="22"/>
          <w:lang w:val="en-GB"/>
        </w:rPr>
      </w:pPr>
    </w:p>
    <w:p w14:paraId="3FEA35C3" w14:textId="77777777" w:rsidR="001F14FD" w:rsidRPr="00C33B08" w:rsidRDefault="001F14FD" w:rsidP="001F14FD">
      <w:pPr>
        <w:rPr>
          <w:lang w:val="en-GB"/>
        </w:rPr>
      </w:pPr>
    </w:p>
    <w:p w14:paraId="171D539B" w14:textId="77777777" w:rsidR="001D7DA5" w:rsidRPr="00C33B08" w:rsidRDefault="001D7DA5" w:rsidP="001D7DA5">
      <w:pPr>
        <w:pStyle w:val="MBT"/>
        <w:rPr>
          <w:lang w:val="en-GB"/>
        </w:rPr>
        <w:sectPr w:rsidR="001D7DA5" w:rsidRPr="00C33B08" w:rsidSect="00BD262D">
          <w:footerReference w:type="default" r:id="rId14"/>
          <w:pgSz w:w="11906" w:h="16838"/>
          <w:pgMar w:top="1440" w:right="1440" w:bottom="1440" w:left="1440" w:header="708" w:footer="708" w:gutter="0"/>
          <w:pgNumType w:start="1"/>
          <w:cols w:space="708"/>
          <w:docGrid w:linePitch="360"/>
        </w:sectPr>
      </w:pPr>
    </w:p>
    <w:p w14:paraId="5B1D2C03" w14:textId="77777777" w:rsidR="00AC2EEB" w:rsidRPr="00C33B08" w:rsidRDefault="00AC2EEB" w:rsidP="000A1D9C">
      <w:pPr>
        <w:pStyle w:val="MH1nonumb"/>
        <w:numPr>
          <w:ilvl w:val="0"/>
          <w:numId w:val="9"/>
        </w:numPr>
        <w:ind w:left="426" w:hanging="284"/>
      </w:pPr>
      <w:bookmarkStart w:id="3" w:name="_Toc496025532"/>
      <w:bookmarkStart w:id="4" w:name="_Toc496124919"/>
      <w:bookmarkStart w:id="5" w:name="_Toc514424688"/>
      <w:r w:rsidRPr="00C33B08">
        <w:lastRenderedPageBreak/>
        <w:t>GENERAL BACKGROUND</w:t>
      </w:r>
      <w:bookmarkEnd w:id="3"/>
      <w:bookmarkEnd w:id="4"/>
      <w:bookmarkEnd w:id="5"/>
    </w:p>
    <w:p w14:paraId="092E4C9B" w14:textId="77777777" w:rsidR="00694613" w:rsidRPr="00C33B08" w:rsidRDefault="001D7DA5" w:rsidP="00AB6E8E">
      <w:pPr>
        <w:pStyle w:val="MMultilevel"/>
        <w:rPr>
          <w:i/>
          <w:color w:val="FF0000"/>
          <w:lang w:val="en-GB"/>
        </w:rPr>
      </w:pPr>
      <w:r w:rsidRPr="00C33B08">
        <w:rPr>
          <w:b/>
          <w:i/>
          <w:color w:val="000000" w:themeColor="text1"/>
          <w:lang w:val="en-GB"/>
        </w:rPr>
        <w:t>Legal background:</w:t>
      </w:r>
    </w:p>
    <w:p w14:paraId="503D7DCC" w14:textId="77777777" w:rsidR="00694613" w:rsidRPr="00C33B08" w:rsidRDefault="00694613" w:rsidP="00694613">
      <w:pPr>
        <w:pStyle w:val="MMultilevel"/>
        <w:numPr>
          <w:ilvl w:val="0"/>
          <w:numId w:val="0"/>
        </w:numPr>
        <w:rPr>
          <w:b/>
          <w:i/>
          <w:color w:val="000000" w:themeColor="text1"/>
          <w:lang w:val="en-GB"/>
        </w:rPr>
      </w:pPr>
    </w:p>
    <w:p w14:paraId="620FCA62" w14:textId="77777777" w:rsidR="007B0CCA" w:rsidRPr="00C33B08" w:rsidRDefault="007B0CCA" w:rsidP="00694613">
      <w:pPr>
        <w:pStyle w:val="MMultilevel"/>
        <w:numPr>
          <w:ilvl w:val="0"/>
          <w:numId w:val="0"/>
        </w:numPr>
        <w:rPr>
          <w:b/>
          <w:i/>
          <w:lang w:val="en-GB"/>
        </w:rPr>
      </w:pPr>
      <w:r w:rsidRPr="00C33B08">
        <w:rPr>
          <w:b/>
          <w:i/>
          <w:lang w:val="en-GB"/>
        </w:rPr>
        <w:t>Previous scheme (introduced in 1994)</w:t>
      </w:r>
    </w:p>
    <w:p w14:paraId="12D3F230" w14:textId="77777777" w:rsidR="007419C4" w:rsidRPr="00C33B08" w:rsidRDefault="009D7847" w:rsidP="009D7847">
      <w:pPr>
        <w:pStyle w:val="MMultilevel"/>
        <w:numPr>
          <w:ilvl w:val="0"/>
          <w:numId w:val="0"/>
        </w:numPr>
        <w:rPr>
          <w:color w:val="000000" w:themeColor="text1"/>
          <w:lang w:val="en-GB"/>
        </w:rPr>
      </w:pPr>
      <w:r w:rsidRPr="00C33B08">
        <w:rPr>
          <w:color w:val="000000" w:themeColor="text1"/>
          <w:lang w:val="en-GB"/>
        </w:rPr>
        <w:t>The UK has operated a migration route for investors since 1994. T</w:t>
      </w:r>
      <w:r w:rsidR="007B0CCA" w:rsidRPr="00C33B08">
        <w:rPr>
          <w:color w:val="000000" w:themeColor="text1"/>
          <w:lang w:val="en-GB"/>
        </w:rPr>
        <w:t>he</w:t>
      </w:r>
      <w:r w:rsidR="00694613" w:rsidRPr="00C33B08">
        <w:rPr>
          <w:color w:val="000000" w:themeColor="text1"/>
          <w:lang w:val="en-GB"/>
        </w:rPr>
        <w:t xml:space="preserve"> ‘</w:t>
      </w:r>
      <w:r w:rsidR="00694613" w:rsidRPr="00C33B08">
        <w:rPr>
          <w:b/>
          <w:color w:val="000000" w:themeColor="text1"/>
          <w:lang w:val="en-GB"/>
        </w:rPr>
        <w:t>Investor Immigrant’ visa</w:t>
      </w:r>
      <w:r w:rsidR="00A933DF" w:rsidRPr="00C33B08">
        <w:rPr>
          <w:rStyle w:val="FootnoteReference"/>
          <w:b/>
          <w:color w:val="000000" w:themeColor="text1"/>
          <w:lang w:val="en-GB"/>
        </w:rPr>
        <w:footnoteReference w:id="1"/>
      </w:r>
      <w:r w:rsidR="00064071" w:rsidRPr="00C33B08">
        <w:rPr>
          <w:color w:val="000000" w:themeColor="text1"/>
          <w:lang w:val="en-GB"/>
        </w:rPr>
        <w:t xml:space="preserve"> </w:t>
      </w:r>
      <w:r w:rsidRPr="00C33B08">
        <w:rPr>
          <w:color w:val="000000" w:themeColor="text1"/>
          <w:lang w:val="en-GB"/>
        </w:rPr>
        <w:t xml:space="preserve">was </w:t>
      </w:r>
      <w:r w:rsidR="00694613" w:rsidRPr="00C33B08">
        <w:rPr>
          <w:color w:val="000000" w:themeColor="text1"/>
          <w:lang w:val="en-GB"/>
        </w:rPr>
        <w:t xml:space="preserve">introduced </w:t>
      </w:r>
      <w:r w:rsidR="00064071" w:rsidRPr="00C33B08">
        <w:rPr>
          <w:color w:val="000000" w:themeColor="text1"/>
          <w:lang w:val="en-GB"/>
        </w:rPr>
        <w:t>in 1994</w:t>
      </w:r>
      <w:r w:rsidR="007B0CCA" w:rsidRPr="00C33B08">
        <w:rPr>
          <w:color w:val="000000" w:themeColor="text1"/>
          <w:lang w:val="en-GB"/>
        </w:rPr>
        <w:t>. This scheme</w:t>
      </w:r>
      <w:r w:rsidR="006D7311" w:rsidRPr="00C33B08">
        <w:rPr>
          <w:color w:val="000000" w:themeColor="text1"/>
          <w:lang w:val="en-GB"/>
        </w:rPr>
        <w:t xml:space="preserve"> </w:t>
      </w:r>
      <w:r w:rsidR="00064071" w:rsidRPr="00C33B08">
        <w:rPr>
          <w:color w:val="000000" w:themeColor="text1"/>
          <w:lang w:val="en-GB"/>
        </w:rPr>
        <w:t>allowed for non-EEA (and non-Swiss) nationals to obtain a residence visa after a significant investment</w:t>
      </w:r>
      <w:r w:rsidR="00A028FA" w:rsidRPr="00C33B08">
        <w:rPr>
          <w:color w:val="000000" w:themeColor="text1"/>
          <w:lang w:val="en-GB"/>
        </w:rPr>
        <w:t xml:space="preserve"> (the </w:t>
      </w:r>
      <w:r w:rsidR="00525B59" w:rsidRPr="00C33B08">
        <w:rPr>
          <w:color w:val="000000" w:themeColor="text1"/>
          <w:lang w:val="en-GB"/>
        </w:rPr>
        <w:t>scheme required the investor</w:t>
      </w:r>
      <w:r w:rsidR="00A028FA" w:rsidRPr="00C33B08">
        <w:rPr>
          <w:color w:val="000000" w:themeColor="text1"/>
          <w:lang w:val="en-GB"/>
        </w:rPr>
        <w:t xml:space="preserve"> to hold at least GBP 1 </w:t>
      </w:r>
      <w:r w:rsidR="007F30DE" w:rsidRPr="00C33B08">
        <w:rPr>
          <w:color w:val="000000" w:themeColor="text1"/>
          <w:lang w:val="en-GB"/>
        </w:rPr>
        <w:t>m</w:t>
      </w:r>
      <w:r w:rsidR="00A028FA" w:rsidRPr="00C33B08">
        <w:rPr>
          <w:color w:val="000000" w:themeColor="text1"/>
          <w:lang w:val="en-GB"/>
        </w:rPr>
        <w:t>illion in the UK as well as an investment of GBP 750,000 in UK government bonds, stocks or corporate bonds)</w:t>
      </w:r>
      <w:r w:rsidR="007B0CCA" w:rsidRPr="00C33B08">
        <w:rPr>
          <w:color w:val="000000" w:themeColor="text1"/>
          <w:lang w:val="en-GB"/>
        </w:rPr>
        <w:t xml:space="preserve">. </w:t>
      </w:r>
      <w:r w:rsidR="00064160" w:rsidRPr="00C33B08">
        <w:rPr>
          <w:color w:val="000000" w:themeColor="text1"/>
          <w:lang w:val="en-GB"/>
        </w:rPr>
        <w:t>Leave to enter was granted for one year.</w:t>
      </w:r>
      <w:r w:rsidR="003A1047" w:rsidRPr="00C33B08">
        <w:rPr>
          <w:rStyle w:val="FootnoteReference"/>
          <w:color w:val="000000" w:themeColor="text1"/>
          <w:lang w:val="en-GB"/>
        </w:rPr>
        <w:footnoteReference w:id="2"/>
      </w:r>
      <w:r w:rsidR="00064160" w:rsidRPr="00C33B08">
        <w:rPr>
          <w:color w:val="000000" w:themeColor="text1"/>
          <w:lang w:val="en-GB"/>
        </w:rPr>
        <w:t xml:space="preserve"> An extension could be granted for three years, provided that the investor had made the investment of GBP 750,000 required for the initial entry clearance and had </w:t>
      </w:r>
      <w:r w:rsidR="007104CF" w:rsidRPr="00C33B08">
        <w:rPr>
          <w:color w:val="000000" w:themeColor="text1"/>
          <w:lang w:val="en-GB"/>
        </w:rPr>
        <w:t>made</w:t>
      </w:r>
      <w:r w:rsidR="00064160" w:rsidRPr="00C33B08">
        <w:rPr>
          <w:color w:val="000000" w:themeColor="text1"/>
          <w:lang w:val="en-GB"/>
        </w:rPr>
        <w:t xml:space="preserve"> the UK their main home.</w:t>
      </w:r>
      <w:r w:rsidR="00064160" w:rsidRPr="00C33B08">
        <w:rPr>
          <w:rStyle w:val="FootnoteReference"/>
          <w:color w:val="000000" w:themeColor="text1"/>
          <w:lang w:val="en-GB"/>
        </w:rPr>
        <w:footnoteReference w:id="3"/>
      </w:r>
    </w:p>
    <w:p w14:paraId="67FED415" w14:textId="77777777" w:rsidR="009D7847" w:rsidRPr="00C33B08" w:rsidRDefault="009D7847" w:rsidP="009D7847">
      <w:pPr>
        <w:pStyle w:val="MMultilevel"/>
        <w:numPr>
          <w:ilvl w:val="0"/>
          <w:numId w:val="0"/>
        </w:numPr>
        <w:rPr>
          <w:color w:val="000000" w:themeColor="text1"/>
          <w:lang w:val="en-GB"/>
        </w:rPr>
      </w:pPr>
    </w:p>
    <w:p w14:paraId="361B0FC2" w14:textId="77777777" w:rsidR="009D7847" w:rsidRPr="00C33B08" w:rsidRDefault="009D7847" w:rsidP="009D7847">
      <w:pPr>
        <w:pStyle w:val="MMultilevel"/>
        <w:numPr>
          <w:ilvl w:val="0"/>
          <w:numId w:val="0"/>
        </w:numPr>
        <w:rPr>
          <w:color w:val="000000" w:themeColor="text1"/>
          <w:lang w:val="en-GB"/>
        </w:rPr>
      </w:pPr>
      <w:r w:rsidRPr="00C33B08">
        <w:rPr>
          <w:color w:val="000000" w:themeColor="text1"/>
          <w:lang w:val="en-GB"/>
        </w:rPr>
        <w:t>In 2004, the scheme was amended to allow investment funds through a loan from a UK regulated financial institution, on the condition that the investor had personal assets amounting to twice the value of the investment.</w:t>
      </w:r>
      <w:r w:rsidR="00A933DF" w:rsidRPr="00C33B08">
        <w:rPr>
          <w:rStyle w:val="FootnoteReference"/>
          <w:color w:val="000000" w:themeColor="text1"/>
          <w:lang w:val="en-GB"/>
        </w:rPr>
        <w:footnoteReference w:id="4"/>
      </w:r>
    </w:p>
    <w:p w14:paraId="47384F0E" w14:textId="77777777" w:rsidR="007419C4" w:rsidRPr="00C33B08" w:rsidRDefault="007419C4" w:rsidP="00694613">
      <w:pPr>
        <w:pStyle w:val="MMultilevel"/>
        <w:numPr>
          <w:ilvl w:val="0"/>
          <w:numId w:val="0"/>
        </w:numPr>
        <w:rPr>
          <w:color w:val="000000" w:themeColor="text1"/>
          <w:lang w:val="en-GB"/>
        </w:rPr>
      </w:pPr>
    </w:p>
    <w:p w14:paraId="563DB429" w14:textId="77777777" w:rsidR="007B0CCA" w:rsidRPr="00C33B08" w:rsidRDefault="00F71800" w:rsidP="00694613">
      <w:pPr>
        <w:pStyle w:val="MMultilevel"/>
        <w:numPr>
          <w:ilvl w:val="0"/>
          <w:numId w:val="0"/>
        </w:numPr>
        <w:rPr>
          <w:b/>
          <w:i/>
          <w:lang w:val="en-GB"/>
        </w:rPr>
      </w:pPr>
      <w:r w:rsidRPr="00C33B08">
        <w:rPr>
          <w:b/>
          <w:i/>
          <w:lang w:val="en-GB"/>
        </w:rPr>
        <w:t>S</w:t>
      </w:r>
      <w:r w:rsidR="007B0CCA" w:rsidRPr="00C33B08">
        <w:rPr>
          <w:b/>
          <w:i/>
          <w:lang w:val="en-GB"/>
        </w:rPr>
        <w:t>cheme introduced in 2008</w:t>
      </w:r>
    </w:p>
    <w:p w14:paraId="18356E33" w14:textId="77777777" w:rsidR="003D1BB7" w:rsidRPr="00C33B08" w:rsidRDefault="007B0CCA" w:rsidP="007B0CCA">
      <w:pPr>
        <w:pStyle w:val="MMultilevel"/>
        <w:numPr>
          <w:ilvl w:val="0"/>
          <w:numId w:val="0"/>
        </w:numPr>
        <w:rPr>
          <w:color w:val="000000" w:themeColor="text1"/>
          <w:lang w:val="en-GB"/>
        </w:rPr>
      </w:pPr>
      <w:r w:rsidRPr="00C33B08">
        <w:rPr>
          <w:color w:val="000000" w:themeColor="text1"/>
          <w:lang w:val="en-GB"/>
        </w:rPr>
        <w:t>In the context of the government’s targets to reduce net immigration in the UK</w:t>
      </w:r>
      <w:r w:rsidR="00F61A89" w:rsidRPr="00C33B08">
        <w:rPr>
          <w:color w:val="000000" w:themeColor="text1"/>
          <w:lang w:val="en-GB"/>
        </w:rPr>
        <w:t xml:space="preserve"> and at the same time generate economic growth</w:t>
      </w:r>
      <w:r w:rsidR="00F61A89" w:rsidRPr="00C33B08">
        <w:rPr>
          <w:rStyle w:val="FootnoteReference"/>
          <w:color w:val="000000" w:themeColor="text1"/>
          <w:lang w:val="en-GB"/>
        </w:rPr>
        <w:footnoteReference w:id="5"/>
      </w:r>
      <w:r w:rsidRPr="00C33B08">
        <w:rPr>
          <w:color w:val="000000" w:themeColor="text1"/>
          <w:lang w:val="en-GB"/>
        </w:rPr>
        <w:t>, a</w:t>
      </w:r>
      <w:r w:rsidR="003D1BB7" w:rsidRPr="00C33B08">
        <w:rPr>
          <w:color w:val="000000" w:themeColor="text1"/>
          <w:lang w:val="en-GB"/>
        </w:rPr>
        <w:t xml:space="preserve"> Points Based System (PBS) for non-EEA immigration</w:t>
      </w:r>
      <w:r w:rsidR="00474354" w:rsidRPr="00C33B08">
        <w:rPr>
          <w:color w:val="000000" w:themeColor="text1"/>
          <w:lang w:val="en-GB"/>
        </w:rPr>
        <w:t xml:space="preserve"> </w:t>
      </w:r>
      <w:r w:rsidRPr="00C33B08">
        <w:rPr>
          <w:color w:val="000000" w:themeColor="text1"/>
          <w:lang w:val="en-GB"/>
        </w:rPr>
        <w:t xml:space="preserve">was </w:t>
      </w:r>
      <w:r w:rsidR="00474354" w:rsidRPr="00C33B08">
        <w:rPr>
          <w:color w:val="000000" w:themeColor="text1"/>
          <w:lang w:val="en-GB"/>
        </w:rPr>
        <w:t>introduced in 2008</w:t>
      </w:r>
      <w:r w:rsidRPr="00C33B08">
        <w:rPr>
          <w:color w:val="000000" w:themeColor="text1"/>
          <w:lang w:val="en-GB"/>
        </w:rPr>
        <w:t xml:space="preserve">. The </w:t>
      </w:r>
      <w:r w:rsidRPr="00C33B08">
        <w:rPr>
          <w:b/>
          <w:color w:val="000000" w:themeColor="text1"/>
          <w:lang w:val="en-GB"/>
        </w:rPr>
        <w:t>PBS</w:t>
      </w:r>
      <w:r w:rsidR="000F0FFC" w:rsidRPr="00C33B08">
        <w:rPr>
          <w:b/>
          <w:color w:val="000000" w:themeColor="text1"/>
          <w:lang w:val="en-GB"/>
        </w:rPr>
        <w:t xml:space="preserve"> </w:t>
      </w:r>
      <w:r w:rsidRPr="00C33B08">
        <w:rPr>
          <w:b/>
          <w:color w:val="000000" w:themeColor="text1"/>
          <w:lang w:val="en-GB"/>
        </w:rPr>
        <w:t>contains</w:t>
      </w:r>
      <w:r w:rsidR="000F0FFC" w:rsidRPr="00C33B08">
        <w:rPr>
          <w:b/>
          <w:color w:val="000000" w:themeColor="text1"/>
          <w:lang w:val="en-GB"/>
        </w:rPr>
        <w:t xml:space="preserve"> five tiers</w:t>
      </w:r>
      <w:r w:rsidRPr="00C33B08">
        <w:rPr>
          <w:color w:val="000000" w:themeColor="text1"/>
          <w:lang w:val="en-GB"/>
        </w:rPr>
        <w:t xml:space="preserve"> including</w:t>
      </w:r>
      <w:r w:rsidR="000F0FFC" w:rsidRPr="00C33B08">
        <w:rPr>
          <w:color w:val="000000" w:themeColor="text1"/>
          <w:lang w:val="en-GB"/>
        </w:rPr>
        <w:t xml:space="preserve"> </w:t>
      </w:r>
      <w:r w:rsidR="00F31F37" w:rsidRPr="00C33B08">
        <w:rPr>
          <w:color w:val="000000" w:themeColor="text1"/>
          <w:lang w:val="en-GB"/>
        </w:rPr>
        <w:t>high net worth individuals (‘investors’), entrepreneurs, graduate entrepreneurs and exceptionally talented migrants.</w:t>
      </w:r>
      <w:r w:rsidRPr="00C33B08">
        <w:rPr>
          <w:rStyle w:val="FootnoteReference"/>
          <w:color w:val="000000" w:themeColor="text1"/>
          <w:lang w:val="en-GB"/>
        </w:rPr>
        <w:footnoteReference w:id="6"/>
      </w:r>
      <w:r w:rsidR="00F31F37" w:rsidRPr="00C33B08">
        <w:rPr>
          <w:color w:val="000000" w:themeColor="text1"/>
          <w:lang w:val="en-GB"/>
        </w:rPr>
        <w:t xml:space="preserve"> </w:t>
      </w:r>
    </w:p>
    <w:p w14:paraId="54D1642E" w14:textId="77777777" w:rsidR="00F61A89" w:rsidRPr="00C33B08" w:rsidRDefault="00F61A89" w:rsidP="007B0CCA">
      <w:pPr>
        <w:pStyle w:val="MMultilevel"/>
        <w:numPr>
          <w:ilvl w:val="0"/>
          <w:numId w:val="0"/>
        </w:numPr>
        <w:rPr>
          <w:color w:val="000000" w:themeColor="text1"/>
          <w:lang w:val="en-GB"/>
        </w:rPr>
      </w:pPr>
    </w:p>
    <w:p w14:paraId="7FFD27C0" w14:textId="77777777" w:rsidR="00527F32" w:rsidRPr="00C33B08" w:rsidRDefault="00F61A89" w:rsidP="007F30DE">
      <w:pPr>
        <w:pStyle w:val="MMultilevel"/>
        <w:numPr>
          <w:ilvl w:val="0"/>
          <w:numId w:val="0"/>
        </w:numPr>
        <w:rPr>
          <w:color w:val="000000" w:themeColor="text1"/>
          <w:lang w:val="en-GB"/>
        </w:rPr>
      </w:pPr>
      <w:r w:rsidRPr="00C33B08">
        <w:rPr>
          <w:b/>
          <w:color w:val="000000" w:themeColor="text1"/>
          <w:lang w:val="en-GB"/>
        </w:rPr>
        <w:t xml:space="preserve">The Tier 1 (Investor) </w:t>
      </w:r>
      <w:r w:rsidR="00527F32" w:rsidRPr="00C33B08">
        <w:rPr>
          <w:b/>
          <w:color w:val="000000" w:themeColor="text1"/>
          <w:lang w:val="en-GB"/>
        </w:rPr>
        <w:t>scheme</w:t>
      </w:r>
      <w:r w:rsidRPr="00C33B08">
        <w:rPr>
          <w:color w:val="000000" w:themeColor="text1"/>
          <w:lang w:val="en-GB"/>
        </w:rPr>
        <w:t xml:space="preserve"> </w:t>
      </w:r>
      <w:r w:rsidR="00040298" w:rsidRPr="00C33B08">
        <w:rPr>
          <w:color w:val="000000" w:themeColor="text1"/>
          <w:lang w:val="en-GB"/>
        </w:rPr>
        <w:t xml:space="preserve">is regulated in </w:t>
      </w:r>
      <w:r w:rsidR="00040298" w:rsidRPr="00C33B08">
        <w:rPr>
          <w:b/>
          <w:color w:val="000000" w:themeColor="text1"/>
          <w:lang w:val="en-GB"/>
        </w:rPr>
        <w:t>part 6A of the Immigration Rules</w:t>
      </w:r>
      <w:r w:rsidR="00040298" w:rsidRPr="00C33B08">
        <w:rPr>
          <w:color w:val="000000" w:themeColor="text1"/>
          <w:lang w:val="en-GB"/>
        </w:rPr>
        <w:t xml:space="preserve">, specifically in paragraphs 245E to 245EF, and in Appendix A to the Immigration Rules, paragraphs 54-65. </w:t>
      </w:r>
      <w:r w:rsidRPr="00C33B08">
        <w:rPr>
          <w:color w:val="000000" w:themeColor="text1"/>
          <w:lang w:val="en-GB"/>
        </w:rPr>
        <w:t>It replaced the ‘Investor Immigrant Programme’ mentioned above.</w:t>
      </w:r>
    </w:p>
    <w:p w14:paraId="2DEAF84C" w14:textId="77777777" w:rsidR="00527F32" w:rsidRPr="00C33B08" w:rsidRDefault="00527F32" w:rsidP="007F30DE">
      <w:pPr>
        <w:pStyle w:val="MMultilevel"/>
        <w:numPr>
          <w:ilvl w:val="0"/>
          <w:numId w:val="0"/>
        </w:numPr>
        <w:rPr>
          <w:color w:val="000000" w:themeColor="text1"/>
          <w:lang w:val="en-GB"/>
        </w:rPr>
      </w:pPr>
    </w:p>
    <w:p w14:paraId="2A4445B7" w14:textId="77777777" w:rsidR="007F30DE" w:rsidRPr="00C33B08" w:rsidRDefault="007F30DE" w:rsidP="007F30DE">
      <w:pPr>
        <w:pStyle w:val="MMultilevel"/>
        <w:numPr>
          <w:ilvl w:val="0"/>
          <w:numId w:val="0"/>
        </w:numPr>
        <w:rPr>
          <w:color w:val="000000" w:themeColor="text1"/>
          <w:lang w:val="en-GB"/>
        </w:rPr>
      </w:pPr>
      <w:r w:rsidRPr="00C33B08">
        <w:rPr>
          <w:color w:val="000000" w:themeColor="text1"/>
          <w:lang w:val="en-GB"/>
        </w:rPr>
        <w:t xml:space="preserve">The UK Government also produced specific </w:t>
      </w:r>
      <w:r w:rsidRPr="00C33B08">
        <w:rPr>
          <w:b/>
          <w:color w:val="000000" w:themeColor="text1"/>
          <w:lang w:val="en-GB"/>
        </w:rPr>
        <w:t>policy guidance</w:t>
      </w:r>
      <w:r w:rsidRPr="00C33B08">
        <w:rPr>
          <w:color w:val="000000" w:themeColor="text1"/>
          <w:lang w:val="en-GB"/>
        </w:rPr>
        <w:t xml:space="preserve"> for investors coming to the UK under Tier1 (Investor) of the Points Based System.</w:t>
      </w:r>
      <w:r w:rsidR="00392995" w:rsidRPr="00C33B08">
        <w:rPr>
          <w:rStyle w:val="FootnoteReference"/>
          <w:color w:val="000000" w:themeColor="text1"/>
          <w:lang w:val="en-GB"/>
        </w:rPr>
        <w:footnoteReference w:id="7"/>
      </w:r>
    </w:p>
    <w:p w14:paraId="1833499C" w14:textId="77777777" w:rsidR="007F30DE" w:rsidRPr="00C33B08" w:rsidRDefault="007F30DE" w:rsidP="00403E40">
      <w:pPr>
        <w:pStyle w:val="MMultilevel"/>
        <w:numPr>
          <w:ilvl w:val="0"/>
          <w:numId w:val="0"/>
        </w:numPr>
        <w:rPr>
          <w:color w:val="000000" w:themeColor="text1"/>
          <w:lang w:val="en-GB"/>
        </w:rPr>
      </w:pPr>
    </w:p>
    <w:p w14:paraId="029BAE22" w14:textId="77777777" w:rsidR="00474354" w:rsidRPr="00C33B08" w:rsidRDefault="00474354" w:rsidP="00403E40">
      <w:pPr>
        <w:pStyle w:val="MMultilevel"/>
        <w:numPr>
          <w:ilvl w:val="0"/>
          <w:numId w:val="0"/>
        </w:numPr>
        <w:rPr>
          <w:color w:val="000000" w:themeColor="text1"/>
          <w:lang w:val="en-GB"/>
        </w:rPr>
      </w:pPr>
      <w:r w:rsidRPr="00C33B08">
        <w:rPr>
          <w:color w:val="000000" w:themeColor="text1"/>
          <w:lang w:val="en-GB"/>
        </w:rPr>
        <w:t>A</w:t>
      </w:r>
      <w:r w:rsidR="00040298" w:rsidRPr="00C33B08">
        <w:rPr>
          <w:color w:val="000000" w:themeColor="text1"/>
          <w:lang w:val="en-GB"/>
        </w:rPr>
        <w:t xml:space="preserve"> visa</w:t>
      </w:r>
      <w:r w:rsidRPr="00C33B08">
        <w:rPr>
          <w:color w:val="000000" w:themeColor="text1"/>
          <w:lang w:val="en-GB"/>
        </w:rPr>
        <w:t xml:space="preserve"> is granted for</w:t>
      </w:r>
      <w:r w:rsidR="00040298" w:rsidRPr="00C33B08">
        <w:rPr>
          <w:color w:val="000000" w:themeColor="text1"/>
          <w:lang w:val="en-GB"/>
        </w:rPr>
        <w:t xml:space="preserve"> an initial period of </w:t>
      </w:r>
      <w:r w:rsidR="006B2E14" w:rsidRPr="00C33B08">
        <w:rPr>
          <w:b/>
          <w:color w:val="000000" w:themeColor="text1"/>
          <w:lang w:val="en-GB"/>
        </w:rPr>
        <w:t>L</w:t>
      </w:r>
      <w:r w:rsidR="00040298" w:rsidRPr="00C33B08">
        <w:rPr>
          <w:b/>
          <w:color w:val="000000" w:themeColor="text1"/>
          <w:lang w:val="en-GB"/>
        </w:rPr>
        <w:t xml:space="preserve">eave to </w:t>
      </w:r>
      <w:r w:rsidR="006B2E14" w:rsidRPr="00C33B08">
        <w:rPr>
          <w:b/>
          <w:color w:val="000000" w:themeColor="text1"/>
          <w:lang w:val="en-GB"/>
        </w:rPr>
        <w:t>E</w:t>
      </w:r>
      <w:r w:rsidR="00040298" w:rsidRPr="00C33B08">
        <w:rPr>
          <w:b/>
          <w:color w:val="000000" w:themeColor="text1"/>
          <w:lang w:val="en-GB"/>
        </w:rPr>
        <w:t>nter (LTE)</w:t>
      </w:r>
      <w:r w:rsidR="00040298" w:rsidRPr="00C33B08">
        <w:rPr>
          <w:color w:val="000000" w:themeColor="text1"/>
          <w:lang w:val="en-GB"/>
        </w:rPr>
        <w:t xml:space="preserve"> the UK </w:t>
      </w:r>
      <w:r w:rsidR="006D7311" w:rsidRPr="00C33B08">
        <w:rPr>
          <w:color w:val="000000" w:themeColor="text1"/>
          <w:lang w:val="en-GB"/>
        </w:rPr>
        <w:t xml:space="preserve">and remain for </w:t>
      </w:r>
      <w:r w:rsidR="00040298" w:rsidRPr="00C33B08">
        <w:rPr>
          <w:b/>
          <w:color w:val="000000" w:themeColor="text1"/>
          <w:lang w:val="en-GB"/>
        </w:rPr>
        <w:t>three years and four months</w:t>
      </w:r>
      <w:r w:rsidR="00F61A89" w:rsidRPr="00C33B08">
        <w:rPr>
          <w:rStyle w:val="FootnoteReference"/>
          <w:color w:val="000000" w:themeColor="text1"/>
          <w:lang w:val="en-GB"/>
        </w:rPr>
        <w:footnoteReference w:id="8"/>
      </w:r>
      <w:r w:rsidR="00040298" w:rsidRPr="00C33B08">
        <w:rPr>
          <w:color w:val="000000" w:themeColor="text1"/>
          <w:lang w:val="en-GB"/>
        </w:rPr>
        <w:t xml:space="preserve">. </w:t>
      </w:r>
      <w:r w:rsidR="00A95A12" w:rsidRPr="00C33B08">
        <w:rPr>
          <w:color w:val="000000" w:themeColor="text1"/>
          <w:lang w:val="en-GB"/>
        </w:rPr>
        <w:t xml:space="preserve">After this period, </w:t>
      </w:r>
      <w:r w:rsidR="006D7311" w:rsidRPr="00C33B08">
        <w:rPr>
          <w:color w:val="000000" w:themeColor="text1"/>
          <w:lang w:val="en-GB"/>
        </w:rPr>
        <w:t xml:space="preserve">a </w:t>
      </w:r>
      <w:r w:rsidR="00627EE5" w:rsidRPr="00C33B08">
        <w:rPr>
          <w:b/>
          <w:color w:val="000000" w:themeColor="text1"/>
          <w:lang w:val="en-GB"/>
        </w:rPr>
        <w:t xml:space="preserve">Leave to Remain </w:t>
      </w:r>
      <w:r w:rsidR="006D7311" w:rsidRPr="00C33B08">
        <w:rPr>
          <w:b/>
          <w:color w:val="000000" w:themeColor="text1"/>
          <w:lang w:val="en-GB"/>
        </w:rPr>
        <w:t>(</w:t>
      </w:r>
      <w:r w:rsidR="00627EE5" w:rsidRPr="00C33B08">
        <w:rPr>
          <w:b/>
          <w:color w:val="000000" w:themeColor="text1"/>
          <w:lang w:val="en-GB"/>
        </w:rPr>
        <w:t>LTR)</w:t>
      </w:r>
      <w:r w:rsidRPr="00C33B08">
        <w:rPr>
          <w:color w:val="000000" w:themeColor="text1"/>
          <w:lang w:val="en-GB"/>
        </w:rPr>
        <w:t xml:space="preserve"> can be granted, which is an </w:t>
      </w:r>
      <w:r w:rsidRPr="00C33B08">
        <w:rPr>
          <w:color w:val="000000" w:themeColor="text1"/>
          <w:lang w:val="en-GB"/>
        </w:rPr>
        <w:lastRenderedPageBreak/>
        <w:t>extension of two years</w:t>
      </w:r>
      <w:r w:rsidR="006D7311" w:rsidRPr="00C33B08">
        <w:rPr>
          <w:color w:val="000000" w:themeColor="text1"/>
          <w:lang w:val="en-GB"/>
        </w:rPr>
        <w:t xml:space="preserve">. </w:t>
      </w:r>
    </w:p>
    <w:p w14:paraId="2973F444" w14:textId="77777777" w:rsidR="00D65893" w:rsidRPr="00C33B08" w:rsidRDefault="00D65893" w:rsidP="00403E40">
      <w:pPr>
        <w:pStyle w:val="MMultilevel"/>
        <w:numPr>
          <w:ilvl w:val="0"/>
          <w:numId w:val="0"/>
        </w:numPr>
        <w:rPr>
          <w:color w:val="000000" w:themeColor="text1"/>
          <w:lang w:val="en-GB"/>
        </w:rPr>
      </w:pPr>
    </w:p>
    <w:p w14:paraId="606EAB19" w14:textId="6F2822E9" w:rsidR="00527F32" w:rsidRPr="00C33B08" w:rsidRDefault="00527F32" w:rsidP="00403E40">
      <w:pPr>
        <w:pStyle w:val="MMultilevel"/>
        <w:numPr>
          <w:ilvl w:val="0"/>
          <w:numId w:val="0"/>
        </w:numPr>
        <w:rPr>
          <w:color w:val="000000" w:themeColor="text1"/>
          <w:lang w:val="en-GB"/>
        </w:rPr>
      </w:pPr>
      <w:r w:rsidRPr="00C33B08">
        <w:rPr>
          <w:color w:val="000000" w:themeColor="text1"/>
          <w:lang w:val="en-GB"/>
        </w:rPr>
        <w:t>Amendments were subsequently made to the scheme</w:t>
      </w:r>
      <w:r w:rsidR="006B2E14" w:rsidRPr="00C33B08">
        <w:rPr>
          <w:color w:val="000000" w:themeColor="text1"/>
          <w:lang w:val="en-GB"/>
        </w:rPr>
        <w:t xml:space="preserve">, in response to criticisms of </w:t>
      </w:r>
      <w:r w:rsidR="00525B59" w:rsidRPr="00C33B08">
        <w:rPr>
          <w:color w:val="000000" w:themeColor="text1"/>
          <w:lang w:val="en-GB"/>
        </w:rPr>
        <w:t xml:space="preserve">reports of </w:t>
      </w:r>
      <w:r w:rsidR="006B2E14" w:rsidRPr="00C33B08">
        <w:rPr>
          <w:color w:val="000000" w:themeColor="text1"/>
          <w:lang w:val="en-GB"/>
        </w:rPr>
        <w:t>money-laundering, lack of transparency</w:t>
      </w:r>
      <w:r w:rsidR="00525B59" w:rsidRPr="00C33B08">
        <w:rPr>
          <w:rStyle w:val="FootnoteReference"/>
          <w:color w:val="000000" w:themeColor="text1"/>
          <w:lang w:val="en-GB"/>
        </w:rPr>
        <w:footnoteReference w:id="9"/>
      </w:r>
      <w:r w:rsidR="006B2E14" w:rsidRPr="00C33B08">
        <w:rPr>
          <w:color w:val="000000" w:themeColor="text1"/>
          <w:lang w:val="en-GB"/>
        </w:rPr>
        <w:t>, and</w:t>
      </w:r>
      <w:r w:rsidR="00525B59" w:rsidRPr="00C33B08">
        <w:rPr>
          <w:color w:val="000000" w:themeColor="text1"/>
          <w:lang w:val="en-GB"/>
        </w:rPr>
        <w:t xml:space="preserve"> with the aim of</w:t>
      </w:r>
      <w:r w:rsidR="006B2E14" w:rsidRPr="00C33B08">
        <w:rPr>
          <w:color w:val="000000" w:themeColor="text1"/>
          <w:lang w:val="en-GB"/>
        </w:rPr>
        <w:t xml:space="preserve"> increas</w:t>
      </w:r>
      <w:r w:rsidR="00525B59" w:rsidRPr="00C33B08">
        <w:rPr>
          <w:color w:val="000000" w:themeColor="text1"/>
          <w:lang w:val="en-GB"/>
        </w:rPr>
        <w:t>ing</w:t>
      </w:r>
      <w:r w:rsidR="006B2E14" w:rsidRPr="00C33B08">
        <w:rPr>
          <w:color w:val="000000" w:themeColor="text1"/>
          <w:lang w:val="en-GB"/>
        </w:rPr>
        <w:t xml:space="preserve"> the economic benefit of the scheme for the UK</w:t>
      </w:r>
      <w:r w:rsidR="00D71798" w:rsidRPr="00C33B08">
        <w:rPr>
          <w:color w:val="000000" w:themeColor="text1"/>
          <w:lang w:val="en-GB"/>
        </w:rPr>
        <w:t>.</w:t>
      </w:r>
      <w:r w:rsidR="006B2E14" w:rsidRPr="00C33B08">
        <w:rPr>
          <w:color w:val="000000" w:themeColor="text1"/>
          <w:lang w:val="en-GB"/>
        </w:rPr>
        <w:t xml:space="preserve"> They are briefly highlighted below and described in further detail in section II relating to the procedures and applicable criteria</w:t>
      </w:r>
      <w:r w:rsidR="00FE3759" w:rsidRPr="00C33B08">
        <w:rPr>
          <w:color w:val="000000" w:themeColor="text1"/>
          <w:lang w:val="en-GB"/>
        </w:rPr>
        <w:t>:</w:t>
      </w:r>
    </w:p>
    <w:p w14:paraId="6718A856" w14:textId="77777777" w:rsidR="006B2E14" w:rsidRPr="00C33B08" w:rsidRDefault="006B2E14" w:rsidP="00F54906">
      <w:pPr>
        <w:pStyle w:val="MMultilevel"/>
        <w:rPr>
          <w:lang w:val="en-GB"/>
        </w:rPr>
      </w:pPr>
      <w:r w:rsidRPr="00C33B08">
        <w:rPr>
          <w:lang w:val="en-GB"/>
        </w:rPr>
        <w:t xml:space="preserve">In April 2011, provisions were introduced to allow </w:t>
      </w:r>
      <w:r w:rsidRPr="00C33B08">
        <w:rPr>
          <w:b/>
          <w:lang w:val="en-GB"/>
        </w:rPr>
        <w:t>accelerated settlement</w:t>
      </w:r>
      <w:r w:rsidRPr="00C33B08">
        <w:rPr>
          <w:lang w:val="en-GB"/>
        </w:rPr>
        <w:t xml:space="preserve"> for Tier 1 (investors) Migrants who choose to invest higher sums.</w:t>
      </w:r>
      <w:r w:rsidRPr="00C33B08">
        <w:rPr>
          <w:rStyle w:val="FootnoteReference"/>
          <w:color w:val="000000" w:themeColor="text1"/>
          <w:lang w:val="en-GB"/>
        </w:rPr>
        <w:footnoteReference w:id="10"/>
      </w:r>
    </w:p>
    <w:p w14:paraId="45683674" w14:textId="37D0803A" w:rsidR="00160CA7" w:rsidRPr="00C33B08" w:rsidRDefault="00BA58D6" w:rsidP="00F54906">
      <w:pPr>
        <w:pStyle w:val="MMultilevel"/>
        <w:rPr>
          <w:lang w:val="en-GB" w:eastAsia="en-GB"/>
        </w:rPr>
      </w:pPr>
      <w:r w:rsidRPr="00C33B08">
        <w:rPr>
          <w:lang w:val="en-GB" w:eastAsia="en-GB"/>
        </w:rPr>
        <w:t>In April 2011 t</w:t>
      </w:r>
      <w:r w:rsidR="00527F32" w:rsidRPr="00C33B08">
        <w:rPr>
          <w:lang w:val="en-GB" w:eastAsia="en-GB"/>
        </w:rPr>
        <w:t xml:space="preserve">he </w:t>
      </w:r>
      <w:r w:rsidR="00527F32" w:rsidRPr="00C33B08">
        <w:rPr>
          <w:b/>
          <w:lang w:val="en-GB" w:eastAsia="en-GB"/>
        </w:rPr>
        <w:t xml:space="preserve">residence requirement </w:t>
      </w:r>
      <w:r w:rsidR="00A81D50" w:rsidRPr="00C33B08">
        <w:rPr>
          <w:b/>
          <w:lang w:val="en-GB" w:eastAsia="en-GB"/>
        </w:rPr>
        <w:t xml:space="preserve">for applications for Indefinite Leave to Remain </w:t>
      </w:r>
      <w:r w:rsidR="00527F32" w:rsidRPr="00C33B08">
        <w:rPr>
          <w:lang w:val="en-GB" w:eastAsia="en-GB"/>
        </w:rPr>
        <w:t>was reduced to permit absences of 180 days per year</w:t>
      </w:r>
      <w:r w:rsidRPr="00C33B08">
        <w:rPr>
          <w:lang w:val="en-GB" w:eastAsia="en-GB"/>
        </w:rPr>
        <w:t xml:space="preserve"> (Paragraph 245AAA Immigration Rules). Prior to this only absences of no more than three </w:t>
      </w:r>
      <w:r w:rsidR="006B2E14" w:rsidRPr="00C33B08">
        <w:rPr>
          <w:lang w:val="en-GB" w:eastAsia="en-GB"/>
        </w:rPr>
        <w:t>consecutive mo</w:t>
      </w:r>
      <w:r w:rsidRPr="00C33B08">
        <w:rPr>
          <w:lang w:val="en-GB" w:eastAsia="en-GB"/>
        </w:rPr>
        <w:t>nth</w:t>
      </w:r>
      <w:r w:rsidR="006B2E14" w:rsidRPr="00C33B08">
        <w:rPr>
          <w:lang w:val="en-GB" w:eastAsia="en-GB"/>
        </w:rPr>
        <w:t>s a</w:t>
      </w:r>
      <w:r w:rsidRPr="00C33B08">
        <w:rPr>
          <w:lang w:val="en-GB" w:eastAsia="en-GB"/>
        </w:rPr>
        <w:t xml:space="preserve">nd no more than six months over a </w:t>
      </w:r>
      <w:r w:rsidR="00C33B08" w:rsidRPr="00C33B08">
        <w:rPr>
          <w:lang w:val="en-GB" w:eastAsia="en-GB"/>
        </w:rPr>
        <w:t>five-year</w:t>
      </w:r>
      <w:r w:rsidRPr="00C33B08">
        <w:rPr>
          <w:lang w:val="en-GB" w:eastAsia="en-GB"/>
        </w:rPr>
        <w:t xml:space="preserve"> period were permitted. </w:t>
      </w:r>
    </w:p>
    <w:p w14:paraId="2B91B8FE" w14:textId="77777777" w:rsidR="00C071B2" w:rsidRPr="00C33B08" w:rsidRDefault="00BA58D6" w:rsidP="00F54906">
      <w:pPr>
        <w:pStyle w:val="MMultilevel"/>
        <w:rPr>
          <w:lang w:val="en-GB"/>
        </w:rPr>
      </w:pPr>
      <w:r w:rsidRPr="00C33B08">
        <w:rPr>
          <w:lang w:val="en-GB"/>
        </w:rPr>
        <w:t>In November 2014, the</w:t>
      </w:r>
      <w:r w:rsidR="00525B59" w:rsidRPr="00C33B08">
        <w:rPr>
          <w:b/>
          <w:lang w:val="en-GB"/>
        </w:rPr>
        <w:t xml:space="preserve"> minimum investment</w:t>
      </w:r>
      <w:r w:rsidRPr="00C33B08">
        <w:rPr>
          <w:b/>
          <w:lang w:val="en-GB"/>
        </w:rPr>
        <w:t xml:space="preserve"> threshold</w:t>
      </w:r>
      <w:r w:rsidR="00525B59" w:rsidRPr="00C33B08">
        <w:rPr>
          <w:b/>
          <w:lang w:val="en-GB"/>
        </w:rPr>
        <w:t xml:space="preserve"> </w:t>
      </w:r>
      <w:r w:rsidRPr="00C33B08">
        <w:rPr>
          <w:lang w:val="en-GB"/>
        </w:rPr>
        <w:t>was raised from GBP 1 million to GBP 2 mil</w:t>
      </w:r>
      <w:r w:rsidR="006B2E14" w:rsidRPr="00C33B08">
        <w:rPr>
          <w:lang w:val="en-GB"/>
        </w:rPr>
        <w:t>l</w:t>
      </w:r>
      <w:r w:rsidRPr="00C33B08">
        <w:rPr>
          <w:lang w:val="en-GB"/>
        </w:rPr>
        <w:t>ion (</w:t>
      </w:r>
      <w:r w:rsidR="00C071B2" w:rsidRPr="00C33B08">
        <w:rPr>
          <w:lang w:val="en-GB"/>
        </w:rPr>
        <w:t>Paragraph 245EE(e) Immigration Rules</w:t>
      </w:r>
      <w:r w:rsidRPr="00C33B08">
        <w:rPr>
          <w:lang w:val="en-GB"/>
        </w:rPr>
        <w:t>)</w:t>
      </w:r>
      <w:r w:rsidR="006B2E14" w:rsidRPr="00C33B08">
        <w:rPr>
          <w:lang w:val="en-GB"/>
        </w:rPr>
        <w:t>.</w:t>
      </w:r>
      <w:r w:rsidRPr="00C33B08">
        <w:rPr>
          <w:vertAlign w:val="superscript"/>
          <w:lang w:val="en-GB"/>
        </w:rPr>
        <w:footnoteReference w:id="11"/>
      </w:r>
      <w:r w:rsidR="006B2E14" w:rsidRPr="00C33B08">
        <w:rPr>
          <w:lang w:val="en-GB"/>
        </w:rPr>
        <w:t xml:space="preserve"> </w:t>
      </w:r>
      <w:r w:rsidR="00525B59" w:rsidRPr="00C33B08">
        <w:rPr>
          <w:lang w:val="en-GB"/>
        </w:rPr>
        <w:t xml:space="preserve">This followed findings from the </w:t>
      </w:r>
      <w:bookmarkStart w:id="6" w:name="_Hlk514430234"/>
      <w:r w:rsidR="00525B59" w:rsidRPr="00C33B08">
        <w:rPr>
          <w:lang w:val="en-GB"/>
        </w:rPr>
        <w:t xml:space="preserve">Migration Advisory Committee </w:t>
      </w:r>
      <w:bookmarkEnd w:id="6"/>
      <w:r w:rsidR="00525B59" w:rsidRPr="00C33B08">
        <w:rPr>
          <w:lang w:val="en-GB"/>
        </w:rPr>
        <w:t>(MAC)</w:t>
      </w:r>
      <w:r w:rsidR="00525B59" w:rsidRPr="00C33B08">
        <w:rPr>
          <w:rStyle w:val="FootnoteReference"/>
          <w:color w:val="000000" w:themeColor="text1"/>
          <w:lang w:val="en-GB"/>
        </w:rPr>
        <w:footnoteReference w:id="12"/>
      </w:r>
      <w:r w:rsidR="00525B59" w:rsidRPr="00C33B08">
        <w:rPr>
          <w:lang w:val="en-GB"/>
        </w:rPr>
        <w:t xml:space="preserve"> that the Tier 1 scheme was not generating benefits for UK residents.</w:t>
      </w:r>
      <w:r w:rsidR="00525B59" w:rsidRPr="00C33B08">
        <w:rPr>
          <w:rStyle w:val="FootnoteReference"/>
          <w:lang w:val="en-GB"/>
        </w:rPr>
        <w:t xml:space="preserve"> </w:t>
      </w:r>
      <w:r w:rsidR="00525B59" w:rsidRPr="00C33B08">
        <w:rPr>
          <w:rStyle w:val="FootnoteReference"/>
          <w:lang w:val="en-GB"/>
        </w:rPr>
        <w:footnoteReference w:id="13"/>
      </w:r>
    </w:p>
    <w:p w14:paraId="1D59E68A" w14:textId="77777777" w:rsidR="00D54317" w:rsidRPr="00C33B08" w:rsidRDefault="00D71798" w:rsidP="00F54906">
      <w:pPr>
        <w:pStyle w:val="MMultilevel"/>
        <w:rPr>
          <w:i/>
          <w:lang w:val="en-GB" w:eastAsia="en-GB"/>
        </w:rPr>
      </w:pPr>
      <w:r w:rsidRPr="00C33B08">
        <w:rPr>
          <w:lang w:val="en-GB"/>
        </w:rPr>
        <w:t>I</w:t>
      </w:r>
      <w:r w:rsidR="00403E40" w:rsidRPr="00C33B08">
        <w:rPr>
          <w:lang w:val="en-GB"/>
        </w:rPr>
        <w:t xml:space="preserve">n </w:t>
      </w:r>
      <w:r w:rsidR="00BA58D6" w:rsidRPr="00C33B08">
        <w:rPr>
          <w:lang w:val="en-GB"/>
        </w:rPr>
        <w:t xml:space="preserve">2015, in </w:t>
      </w:r>
      <w:r w:rsidR="00403E40" w:rsidRPr="00C33B08">
        <w:rPr>
          <w:lang w:val="en-GB"/>
        </w:rPr>
        <w:t>an effort to address</w:t>
      </w:r>
      <w:r w:rsidR="007F30DE" w:rsidRPr="00C33B08">
        <w:rPr>
          <w:lang w:val="en-GB"/>
        </w:rPr>
        <w:t xml:space="preserve"> money-laundering concerns</w:t>
      </w:r>
      <w:r w:rsidR="00527F32" w:rsidRPr="00C33B08">
        <w:rPr>
          <w:lang w:val="en-GB"/>
        </w:rPr>
        <w:t xml:space="preserve"> and</w:t>
      </w:r>
      <w:r w:rsidR="007F30DE" w:rsidRPr="00C33B08">
        <w:rPr>
          <w:lang w:val="en-GB"/>
        </w:rPr>
        <w:t xml:space="preserve"> lack of transparency </w:t>
      </w:r>
      <w:r w:rsidR="00166468" w:rsidRPr="00C33B08">
        <w:rPr>
          <w:lang w:val="en-GB" w:eastAsia="en-GB"/>
        </w:rPr>
        <w:t xml:space="preserve">criteria </w:t>
      </w:r>
      <w:r w:rsidR="00527F32" w:rsidRPr="00C33B08">
        <w:rPr>
          <w:lang w:val="en-GB" w:eastAsia="en-GB"/>
        </w:rPr>
        <w:t xml:space="preserve">the legislation introduced criteria </w:t>
      </w:r>
      <w:r w:rsidR="00166468" w:rsidRPr="00C33B08">
        <w:rPr>
          <w:lang w:val="en-GB" w:eastAsia="en-GB"/>
        </w:rPr>
        <w:t xml:space="preserve">to be considered by the entry clearance officer to determine whether there are </w:t>
      </w:r>
      <w:r w:rsidR="00166468" w:rsidRPr="00C33B08">
        <w:rPr>
          <w:b/>
          <w:lang w:val="en-GB" w:eastAsia="en-GB"/>
        </w:rPr>
        <w:t>risks of money-laundering</w:t>
      </w:r>
      <w:r w:rsidR="006B2E14" w:rsidRPr="00C33B08">
        <w:rPr>
          <w:b/>
          <w:lang w:val="en-GB" w:eastAsia="en-GB"/>
        </w:rPr>
        <w:t>.</w:t>
      </w:r>
      <w:r w:rsidR="006B2E14" w:rsidRPr="00C33B08">
        <w:rPr>
          <w:rStyle w:val="FootnoteReference"/>
          <w:b/>
          <w:lang w:val="en-GB" w:eastAsia="en-GB"/>
        </w:rPr>
        <w:footnoteReference w:id="14"/>
      </w:r>
      <w:r w:rsidR="00527F32" w:rsidRPr="00C33B08">
        <w:rPr>
          <w:lang w:val="en-GB" w:eastAsia="en-GB"/>
        </w:rPr>
        <w:t xml:space="preserve"> </w:t>
      </w:r>
      <w:r w:rsidR="00525B59" w:rsidRPr="00C33B08">
        <w:rPr>
          <w:lang w:val="en-GB" w:eastAsia="en-GB"/>
        </w:rPr>
        <w:t>A</w:t>
      </w:r>
      <w:r w:rsidR="00727A58" w:rsidRPr="00C33B08">
        <w:rPr>
          <w:lang w:val="en-GB" w:eastAsia="en-GB"/>
        </w:rPr>
        <w:t xml:space="preserve"> requirement that investors </w:t>
      </w:r>
      <w:r w:rsidR="00727A58" w:rsidRPr="00C33B08">
        <w:rPr>
          <w:b/>
          <w:lang w:val="en-GB" w:eastAsia="en-GB"/>
        </w:rPr>
        <w:t xml:space="preserve">open a </w:t>
      </w:r>
      <w:r w:rsidR="00727A58" w:rsidRPr="00C33B08">
        <w:rPr>
          <w:b/>
          <w:color w:val="000000"/>
          <w:spacing w:val="-5"/>
          <w:lang w:val="en-GB"/>
        </w:rPr>
        <w:t>FCA-regulated UK bank</w:t>
      </w:r>
      <w:r w:rsidR="00727A58" w:rsidRPr="00C33B08">
        <w:rPr>
          <w:color w:val="000000"/>
          <w:spacing w:val="-5"/>
          <w:lang w:val="en-GB"/>
        </w:rPr>
        <w:t xml:space="preserve"> </w:t>
      </w:r>
      <w:r w:rsidR="00727A58" w:rsidRPr="00C33B08">
        <w:rPr>
          <w:b/>
          <w:color w:val="000000"/>
          <w:spacing w:val="-5"/>
          <w:lang w:val="en-GB"/>
        </w:rPr>
        <w:t>account</w:t>
      </w:r>
      <w:r w:rsidR="00727A58" w:rsidRPr="00C33B08">
        <w:rPr>
          <w:color w:val="000000"/>
          <w:spacing w:val="-5"/>
          <w:lang w:val="en-GB"/>
        </w:rPr>
        <w:t xml:space="preserve"> prior to their application was also introduced in 2015 (</w:t>
      </w:r>
      <w:r w:rsidR="00727A58" w:rsidRPr="00C33B08">
        <w:rPr>
          <w:lang w:val="en-GB" w:eastAsia="en-GB"/>
        </w:rPr>
        <w:t>Paragraph 59 of Appendix A to the Immigration Rules).</w:t>
      </w:r>
    </w:p>
    <w:p w14:paraId="6E9B0A84" w14:textId="77777777" w:rsidR="00BA58D6" w:rsidRPr="00C33B08" w:rsidRDefault="00BA58D6" w:rsidP="00F54906">
      <w:pPr>
        <w:pStyle w:val="MMultilevel"/>
        <w:rPr>
          <w:lang w:val="en-GB" w:eastAsia="en-GB"/>
        </w:rPr>
      </w:pPr>
      <w:r w:rsidRPr="00C33B08">
        <w:rPr>
          <w:lang w:val="en-GB" w:eastAsia="en-GB"/>
        </w:rPr>
        <w:t>T</w:t>
      </w:r>
      <w:r w:rsidR="00D54317" w:rsidRPr="00C33B08">
        <w:rPr>
          <w:lang w:val="en-GB" w:eastAsia="en-GB"/>
        </w:rPr>
        <w:t>he policy guid</w:t>
      </w:r>
      <w:r w:rsidR="006B2E14" w:rsidRPr="00C33B08">
        <w:rPr>
          <w:lang w:val="en-GB" w:eastAsia="en-GB"/>
        </w:rPr>
        <w:t>elines were</w:t>
      </w:r>
      <w:r w:rsidR="00D54317" w:rsidRPr="00C33B08">
        <w:rPr>
          <w:lang w:val="en-GB" w:eastAsia="en-GB"/>
        </w:rPr>
        <w:t xml:space="preserve"> also amended </w:t>
      </w:r>
      <w:r w:rsidRPr="00C33B08">
        <w:rPr>
          <w:lang w:val="en-GB" w:eastAsia="en-GB"/>
        </w:rPr>
        <w:t xml:space="preserve">in 2015 </w:t>
      </w:r>
      <w:r w:rsidR="00D54317" w:rsidRPr="00C33B08">
        <w:rPr>
          <w:lang w:val="en-GB" w:eastAsia="en-GB"/>
        </w:rPr>
        <w:t>to require that</w:t>
      </w:r>
      <w:r w:rsidRPr="00C33B08">
        <w:rPr>
          <w:lang w:val="en-GB" w:eastAsia="en-GB"/>
        </w:rPr>
        <w:t>:</w:t>
      </w:r>
    </w:p>
    <w:p w14:paraId="4CEF4EBB" w14:textId="77777777" w:rsidR="00985C7E" w:rsidRPr="00C33B08" w:rsidRDefault="00D54317" w:rsidP="00F54906">
      <w:pPr>
        <w:pStyle w:val="MMultilevel"/>
        <w:numPr>
          <w:ilvl w:val="1"/>
          <w:numId w:val="5"/>
        </w:numPr>
        <w:rPr>
          <w:lang w:val="en-GB" w:eastAsia="en-GB"/>
        </w:rPr>
      </w:pPr>
      <w:r w:rsidRPr="00C33B08">
        <w:rPr>
          <w:lang w:val="en-GB" w:eastAsia="en-GB"/>
        </w:rPr>
        <w:t>applicants and family members must provide an</w:t>
      </w:r>
      <w:r w:rsidRPr="00C33B08">
        <w:rPr>
          <w:b/>
          <w:lang w:val="en-GB" w:eastAsia="en-GB"/>
        </w:rPr>
        <w:t xml:space="preserve"> overseas criminal record certificate</w:t>
      </w:r>
      <w:r w:rsidRPr="00C33B08">
        <w:rPr>
          <w:lang w:val="en-GB" w:eastAsia="en-GB"/>
        </w:rPr>
        <w:t xml:space="preserve"> for any country they have resided in continuously for 12 months or more in the 10 years prior to their application; and the certificate must have been issued within 6 months of the visa application or within the expressed validity period of the document, whichever is the shorter.</w:t>
      </w:r>
      <w:r w:rsidRPr="00C33B08">
        <w:rPr>
          <w:rStyle w:val="FootnoteReference"/>
          <w:lang w:val="en-GB" w:eastAsia="en-GB"/>
        </w:rPr>
        <w:footnoteReference w:id="15"/>
      </w:r>
      <w:r w:rsidR="00985C7E" w:rsidRPr="00C33B08">
        <w:rPr>
          <w:lang w:val="en-GB" w:eastAsia="en-GB"/>
        </w:rPr>
        <w:t xml:space="preserve"> </w:t>
      </w:r>
    </w:p>
    <w:p w14:paraId="13AC419D" w14:textId="77777777" w:rsidR="00D54317" w:rsidRPr="00C33B08" w:rsidRDefault="00D54317" w:rsidP="00F54906">
      <w:pPr>
        <w:pStyle w:val="MMultilevel"/>
        <w:numPr>
          <w:ilvl w:val="1"/>
          <w:numId w:val="5"/>
        </w:numPr>
        <w:rPr>
          <w:lang w:val="en-GB" w:eastAsia="en-GB"/>
        </w:rPr>
      </w:pPr>
      <w:r w:rsidRPr="00C33B08">
        <w:rPr>
          <w:lang w:val="en-GB" w:eastAsia="en-GB"/>
        </w:rPr>
        <w:t xml:space="preserve">If the investment funds have been held for less than 90 days, the applicant is required to </w:t>
      </w:r>
      <w:r w:rsidRPr="00C33B08">
        <w:rPr>
          <w:b/>
          <w:lang w:val="en-GB" w:eastAsia="en-GB"/>
        </w:rPr>
        <w:t>justify the source of the funds</w:t>
      </w:r>
      <w:r w:rsidR="00080BF9" w:rsidRPr="00C33B08">
        <w:rPr>
          <w:lang w:val="en-GB" w:eastAsia="en-GB"/>
        </w:rPr>
        <w:t>.</w:t>
      </w:r>
      <w:r w:rsidRPr="00C33B08">
        <w:rPr>
          <w:rStyle w:val="FootnoteReference"/>
          <w:lang w:val="en-GB" w:eastAsia="en-GB"/>
        </w:rPr>
        <w:footnoteReference w:id="16"/>
      </w:r>
    </w:p>
    <w:p w14:paraId="525DEA2B" w14:textId="77777777" w:rsidR="00080BF9" w:rsidRPr="00C33B08" w:rsidRDefault="00080BF9" w:rsidP="000941E1">
      <w:pPr>
        <w:pStyle w:val="MMultilevel"/>
        <w:numPr>
          <w:ilvl w:val="0"/>
          <w:numId w:val="0"/>
        </w:numPr>
        <w:ind w:left="425" w:hanging="425"/>
        <w:rPr>
          <w:i/>
          <w:color w:val="FF0000"/>
          <w:lang w:val="en-GB"/>
        </w:rPr>
      </w:pPr>
    </w:p>
    <w:p w14:paraId="77ED4E0E" w14:textId="77777777" w:rsidR="007E4F06" w:rsidRPr="00C33B08" w:rsidRDefault="001D7DA5" w:rsidP="00E74F80">
      <w:pPr>
        <w:pStyle w:val="MMultilevel"/>
        <w:rPr>
          <w:lang w:val="en-GB"/>
        </w:rPr>
      </w:pPr>
      <w:r w:rsidRPr="00C33B08">
        <w:rPr>
          <w:b/>
          <w:i/>
          <w:color w:val="000000" w:themeColor="text1"/>
          <w:lang w:val="en-GB"/>
        </w:rPr>
        <w:t>Competent authorities:</w:t>
      </w:r>
      <w:r w:rsidRPr="00C33B08">
        <w:rPr>
          <w:i/>
          <w:color w:val="000000" w:themeColor="text1"/>
          <w:lang w:val="en-GB"/>
        </w:rPr>
        <w:t xml:space="preserve"> </w:t>
      </w:r>
    </w:p>
    <w:p w14:paraId="65D87881" w14:textId="77777777" w:rsidR="000941E1" w:rsidRPr="00C33B08" w:rsidRDefault="000941E1" w:rsidP="000941E1">
      <w:pPr>
        <w:pStyle w:val="MMultilevel"/>
        <w:numPr>
          <w:ilvl w:val="0"/>
          <w:numId w:val="0"/>
        </w:numPr>
        <w:ind w:left="425"/>
        <w:rPr>
          <w:lang w:val="en-GB"/>
        </w:rPr>
      </w:pPr>
    </w:p>
    <w:p w14:paraId="3C93CBCC" w14:textId="77777777" w:rsidR="002009B5" w:rsidRPr="00C33B08" w:rsidRDefault="002009B5" w:rsidP="007E4F06">
      <w:pPr>
        <w:pStyle w:val="MBT"/>
        <w:rPr>
          <w:lang w:val="en-GB"/>
        </w:rPr>
      </w:pPr>
      <w:r w:rsidRPr="00C33B08">
        <w:rPr>
          <w:lang w:val="en-GB"/>
        </w:rPr>
        <w:t xml:space="preserve">The </w:t>
      </w:r>
      <w:r w:rsidRPr="00C33B08">
        <w:rPr>
          <w:b/>
          <w:lang w:val="en-GB"/>
        </w:rPr>
        <w:t>Home Office</w:t>
      </w:r>
      <w:r w:rsidRPr="00C33B08">
        <w:rPr>
          <w:lang w:val="en-GB"/>
        </w:rPr>
        <w:t xml:space="preserve"> is the competent authority</w:t>
      </w:r>
      <w:r w:rsidR="00166468" w:rsidRPr="00C33B08">
        <w:rPr>
          <w:lang w:val="en-GB"/>
        </w:rPr>
        <w:t xml:space="preserve"> for issuing the Tier 1 (investors) visa</w:t>
      </w:r>
      <w:r w:rsidR="00370EA2" w:rsidRPr="00C33B08">
        <w:rPr>
          <w:lang w:val="en-GB"/>
        </w:rPr>
        <w:t xml:space="preserve">. </w:t>
      </w:r>
      <w:r w:rsidR="00454A4F" w:rsidRPr="00C33B08">
        <w:rPr>
          <w:lang w:val="en-GB"/>
        </w:rPr>
        <w:t>Immigration Officers are competent for receiving</w:t>
      </w:r>
      <w:r w:rsidR="00150F40" w:rsidRPr="00C33B08">
        <w:rPr>
          <w:lang w:val="en-GB"/>
        </w:rPr>
        <w:t xml:space="preserve"> and processing</w:t>
      </w:r>
      <w:r w:rsidR="00454A4F" w:rsidRPr="00C33B08">
        <w:rPr>
          <w:lang w:val="en-GB"/>
        </w:rPr>
        <w:t xml:space="preserve"> applications and carrying out verification checks (P</w:t>
      </w:r>
      <w:r w:rsidR="00370EA2" w:rsidRPr="00C33B08">
        <w:rPr>
          <w:lang w:val="en-GB"/>
        </w:rPr>
        <w:t xml:space="preserve">aragraph 7A of the Immigrations Rules </w:t>
      </w:r>
      <w:r w:rsidR="00D163E8" w:rsidRPr="00C33B08">
        <w:rPr>
          <w:lang w:val="en-GB"/>
        </w:rPr>
        <w:t>P</w:t>
      </w:r>
      <w:r w:rsidR="00370EA2" w:rsidRPr="00C33B08">
        <w:rPr>
          <w:lang w:val="en-GB"/>
        </w:rPr>
        <w:t>art 1</w:t>
      </w:r>
      <w:r w:rsidR="00454A4F" w:rsidRPr="00C33B08">
        <w:rPr>
          <w:lang w:val="en-GB"/>
        </w:rPr>
        <w:t>)</w:t>
      </w:r>
      <w:r w:rsidR="00370EA2" w:rsidRPr="00C33B08">
        <w:rPr>
          <w:lang w:val="en-GB"/>
        </w:rPr>
        <w:t>.</w:t>
      </w:r>
    </w:p>
    <w:p w14:paraId="0CFE3046" w14:textId="77777777" w:rsidR="00454A4F" w:rsidRPr="00C33B08" w:rsidRDefault="00454A4F" w:rsidP="007E4F06">
      <w:pPr>
        <w:pStyle w:val="MBT"/>
        <w:rPr>
          <w:bCs w:val="0"/>
          <w:lang w:val="en-GB" w:eastAsia="en-GB"/>
        </w:rPr>
      </w:pPr>
    </w:p>
    <w:p w14:paraId="0E8E94C5" w14:textId="77777777" w:rsidR="00FE4B80" w:rsidRPr="00C33B08" w:rsidRDefault="00FE4B80" w:rsidP="007E4F06">
      <w:pPr>
        <w:pStyle w:val="MBT"/>
        <w:rPr>
          <w:bCs w:val="0"/>
          <w:lang w:val="en-GB" w:eastAsia="en-GB"/>
        </w:rPr>
      </w:pPr>
      <w:r w:rsidRPr="00C33B08">
        <w:rPr>
          <w:b/>
          <w:bCs w:val="0"/>
          <w:lang w:val="en-GB" w:eastAsia="en-GB"/>
        </w:rPr>
        <w:t>UK Regulated Financial institutions</w:t>
      </w:r>
      <w:r w:rsidRPr="00C33B08">
        <w:rPr>
          <w:bCs w:val="0"/>
          <w:lang w:val="en-GB" w:eastAsia="en-GB"/>
        </w:rPr>
        <w:t xml:space="preserve"> (i.e. an institution regulated by the Financial Conduct Authority (FCA) or Prudential Regulation authority (PRA)</w:t>
      </w:r>
      <w:r w:rsidR="00A81D50" w:rsidRPr="00C33B08">
        <w:rPr>
          <w:bCs w:val="0"/>
          <w:lang w:val="en-GB" w:eastAsia="en-GB"/>
        </w:rPr>
        <w:t xml:space="preserve"> are competent for carrying out due diligence checks </w:t>
      </w:r>
      <w:r w:rsidR="00727A58" w:rsidRPr="00C33B08">
        <w:rPr>
          <w:bCs w:val="0"/>
          <w:lang w:val="en-GB" w:eastAsia="en-GB"/>
        </w:rPr>
        <w:t>when the applicants open a UK bank account.</w:t>
      </w:r>
    </w:p>
    <w:p w14:paraId="0EEE0AE8" w14:textId="77777777" w:rsidR="00AC2EEB" w:rsidRPr="00C33B08" w:rsidRDefault="00AC2EEB" w:rsidP="000A1D9C">
      <w:pPr>
        <w:pStyle w:val="MH1nonumb"/>
        <w:numPr>
          <w:ilvl w:val="0"/>
          <w:numId w:val="9"/>
        </w:numPr>
        <w:ind w:left="426" w:hanging="284"/>
      </w:pPr>
      <w:bookmarkStart w:id="8" w:name="_Toc496025533"/>
      <w:bookmarkStart w:id="9" w:name="_Toc496124920"/>
      <w:bookmarkStart w:id="10" w:name="_Toc514424689"/>
      <w:r w:rsidRPr="00C33B08">
        <w:lastRenderedPageBreak/>
        <w:t>PROCEDURES, COMPETENT AUTHORITIES AND APPLICABLE CRITERIA</w:t>
      </w:r>
      <w:bookmarkEnd w:id="8"/>
      <w:bookmarkEnd w:id="9"/>
      <w:bookmarkEnd w:id="10"/>
    </w:p>
    <w:p w14:paraId="5D2528BE" w14:textId="77777777" w:rsidR="001C1E15" w:rsidRPr="00C33B08" w:rsidRDefault="00AC2EEB" w:rsidP="00B311A7">
      <w:pPr>
        <w:pStyle w:val="MH1"/>
        <w:pageBreakBefore w:val="0"/>
        <w:ind w:left="431" w:hanging="431"/>
      </w:pPr>
      <w:bookmarkStart w:id="11" w:name="_Toc496025534"/>
      <w:bookmarkStart w:id="12" w:name="_Toc496124921"/>
      <w:bookmarkStart w:id="13" w:name="_Toc514424690"/>
      <w:r w:rsidRPr="00C33B08">
        <w:t>Application Phase</w:t>
      </w:r>
      <w:bookmarkEnd w:id="11"/>
      <w:bookmarkEnd w:id="12"/>
      <w:bookmarkEnd w:id="13"/>
    </w:p>
    <w:p w14:paraId="7598DF48" w14:textId="77777777" w:rsidR="00B311A7" w:rsidRPr="00C33B08" w:rsidRDefault="00B311A7" w:rsidP="0001799A">
      <w:pPr>
        <w:pStyle w:val="MH2"/>
        <w:outlineLvl w:val="9"/>
      </w:pPr>
      <w:r w:rsidRPr="00C33B08">
        <w:t>Procedures</w:t>
      </w:r>
    </w:p>
    <w:p w14:paraId="04BABA55" w14:textId="77777777" w:rsidR="00080BF9" w:rsidRPr="00C33B08" w:rsidRDefault="00604141" w:rsidP="00604141">
      <w:pPr>
        <w:pStyle w:val="MBT"/>
        <w:rPr>
          <w:lang w:val="en-GB"/>
        </w:rPr>
      </w:pPr>
      <w:r w:rsidRPr="00C33B08">
        <w:rPr>
          <w:lang w:val="en-GB"/>
        </w:rPr>
        <w:t xml:space="preserve">The following sections </w:t>
      </w:r>
      <w:r w:rsidR="00525B59" w:rsidRPr="00C33B08">
        <w:rPr>
          <w:lang w:val="en-GB"/>
        </w:rPr>
        <w:t>describe</w:t>
      </w:r>
      <w:r w:rsidRPr="00C33B08">
        <w:rPr>
          <w:lang w:val="en-GB"/>
        </w:rPr>
        <w:t xml:space="preserve"> the main characteristics in the Tier 1 (Investor) visa scheme. This scheme </w:t>
      </w:r>
      <w:r w:rsidR="00D163E8" w:rsidRPr="00C33B08">
        <w:rPr>
          <w:lang w:val="en-GB"/>
        </w:rPr>
        <w:t xml:space="preserve">contributes to </w:t>
      </w:r>
      <w:r w:rsidRPr="00C33B08">
        <w:rPr>
          <w:lang w:val="en-GB"/>
        </w:rPr>
        <w:t xml:space="preserve">the Tier Point-Based </w:t>
      </w:r>
      <w:r w:rsidR="00F94040" w:rsidRPr="00C33B08">
        <w:rPr>
          <w:lang w:val="en-GB"/>
        </w:rPr>
        <w:t>Immigration System</w:t>
      </w:r>
      <w:r w:rsidR="00600693" w:rsidRPr="00C33B08">
        <w:rPr>
          <w:lang w:val="en-GB"/>
        </w:rPr>
        <w:t xml:space="preserve">, which divides </w:t>
      </w:r>
      <w:r w:rsidR="00D54317" w:rsidRPr="00C33B08">
        <w:rPr>
          <w:lang w:val="en-GB"/>
        </w:rPr>
        <w:t>third-country nationals</w:t>
      </w:r>
      <w:r w:rsidR="00600693" w:rsidRPr="00C33B08">
        <w:rPr>
          <w:lang w:val="en-GB"/>
        </w:rPr>
        <w:t xml:space="preserve"> in</w:t>
      </w:r>
      <w:r w:rsidR="00D163E8" w:rsidRPr="00C33B08">
        <w:rPr>
          <w:lang w:val="en-GB"/>
        </w:rPr>
        <w:t>to</w:t>
      </w:r>
      <w:r w:rsidR="00600693" w:rsidRPr="00C33B08">
        <w:rPr>
          <w:lang w:val="en-GB"/>
        </w:rPr>
        <w:t xml:space="preserve"> five ‘tiers’. Under this system, visas are obtained after passing a point-based assessment.</w:t>
      </w:r>
    </w:p>
    <w:p w14:paraId="0A8AF505" w14:textId="77777777" w:rsidR="009D7847" w:rsidRPr="00C33B08" w:rsidRDefault="009D7847" w:rsidP="00604141">
      <w:pPr>
        <w:pStyle w:val="MBT"/>
        <w:rPr>
          <w:lang w:val="en-GB"/>
        </w:rPr>
      </w:pPr>
    </w:p>
    <w:tbl>
      <w:tblPr>
        <w:tblStyle w:val="MTableStyle"/>
        <w:tblW w:w="8675" w:type="dxa"/>
        <w:tblLayout w:type="fixed"/>
        <w:tblLook w:val="0000" w:firstRow="0" w:lastRow="0" w:firstColumn="0" w:lastColumn="0" w:noHBand="0" w:noVBand="0"/>
      </w:tblPr>
      <w:tblGrid>
        <w:gridCol w:w="4337"/>
        <w:gridCol w:w="4338"/>
      </w:tblGrid>
      <w:tr w:rsidR="009D7847" w:rsidRPr="00C33B08" w14:paraId="19A5F4CA" w14:textId="77777777" w:rsidTr="009D395B">
        <w:trPr>
          <w:trHeight w:val="112"/>
        </w:trPr>
        <w:tc>
          <w:tcPr>
            <w:tcW w:w="8675" w:type="dxa"/>
            <w:gridSpan w:val="2"/>
            <w:shd w:val="clear" w:color="auto" w:fill="95B3D7" w:themeFill="accent1" w:themeFillTint="99"/>
          </w:tcPr>
          <w:p w14:paraId="0FE685C1" w14:textId="77777777" w:rsidR="009D7847" w:rsidRPr="00C33B08" w:rsidRDefault="009D7847" w:rsidP="009D7847">
            <w:pPr>
              <w:autoSpaceDE w:val="0"/>
              <w:autoSpaceDN w:val="0"/>
              <w:adjustRightInd w:val="0"/>
              <w:rPr>
                <w:rFonts w:cs="Arial"/>
                <w:color w:val="000000"/>
                <w:sz w:val="18"/>
                <w:szCs w:val="18"/>
                <w:lang w:val="en-GB" w:eastAsia="en-GB"/>
              </w:rPr>
            </w:pPr>
            <w:r w:rsidRPr="00C33B08">
              <w:rPr>
                <w:rFonts w:cs="Arial"/>
                <w:b/>
                <w:bCs/>
                <w:color w:val="000000"/>
                <w:sz w:val="18"/>
                <w:szCs w:val="18"/>
                <w:lang w:val="en-GB" w:eastAsia="en-GB"/>
              </w:rPr>
              <w:t xml:space="preserve">The five tiers of the Points Based System (PBS) </w:t>
            </w:r>
          </w:p>
        </w:tc>
      </w:tr>
      <w:tr w:rsidR="009D7847" w:rsidRPr="00C33B08" w14:paraId="138771E8" w14:textId="77777777" w:rsidTr="009D395B">
        <w:trPr>
          <w:trHeight w:val="103"/>
        </w:trPr>
        <w:tc>
          <w:tcPr>
            <w:tcW w:w="4337" w:type="dxa"/>
            <w:shd w:val="clear" w:color="auto" w:fill="DBE5F1" w:themeFill="accent1" w:themeFillTint="33"/>
          </w:tcPr>
          <w:p w14:paraId="0EAC9B4A" w14:textId="77777777" w:rsidR="009D7847" w:rsidRPr="00C33B08" w:rsidRDefault="009D7847" w:rsidP="009D7847">
            <w:pPr>
              <w:autoSpaceDE w:val="0"/>
              <w:autoSpaceDN w:val="0"/>
              <w:adjustRightInd w:val="0"/>
              <w:rPr>
                <w:rFonts w:cs="Arial"/>
                <w:i/>
                <w:color w:val="000000"/>
                <w:sz w:val="18"/>
                <w:szCs w:val="18"/>
                <w:lang w:val="en-GB" w:eastAsia="en-GB"/>
              </w:rPr>
            </w:pPr>
            <w:r w:rsidRPr="00C33B08">
              <w:rPr>
                <w:rFonts w:cs="Arial"/>
                <w:bCs/>
                <w:i/>
                <w:color w:val="000000"/>
                <w:sz w:val="18"/>
                <w:szCs w:val="18"/>
                <w:lang w:val="en-GB" w:eastAsia="en-GB"/>
              </w:rPr>
              <w:t xml:space="preserve">Name of tier </w:t>
            </w:r>
          </w:p>
        </w:tc>
        <w:tc>
          <w:tcPr>
            <w:tcW w:w="4334" w:type="dxa"/>
            <w:shd w:val="clear" w:color="auto" w:fill="DBE5F1" w:themeFill="accent1" w:themeFillTint="33"/>
          </w:tcPr>
          <w:p w14:paraId="0ECE1850" w14:textId="77777777" w:rsidR="009D7847" w:rsidRPr="00C33B08" w:rsidRDefault="009D7847" w:rsidP="009D7847">
            <w:pPr>
              <w:autoSpaceDE w:val="0"/>
              <w:autoSpaceDN w:val="0"/>
              <w:adjustRightInd w:val="0"/>
              <w:jc w:val="both"/>
              <w:rPr>
                <w:rFonts w:cs="Arial"/>
                <w:color w:val="000000"/>
                <w:sz w:val="18"/>
                <w:szCs w:val="18"/>
                <w:lang w:val="en-GB" w:eastAsia="en-GB"/>
              </w:rPr>
            </w:pPr>
            <w:r w:rsidRPr="00C33B08">
              <w:rPr>
                <w:rFonts w:cs="Arial"/>
                <w:bCs/>
                <w:color w:val="000000"/>
                <w:sz w:val="18"/>
                <w:szCs w:val="18"/>
                <w:lang w:val="en-GB" w:eastAsia="en-GB"/>
              </w:rPr>
              <w:t xml:space="preserve">Immigrant groups covered by tier </w:t>
            </w:r>
          </w:p>
        </w:tc>
      </w:tr>
      <w:tr w:rsidR="009D7847" w:rsidRPr="00C33B08" w14:paraId="3F7F3FA4" w14:textId="77777777" w:rsidTr="009D395B">
        <w:trPr>
          <w:trHeight w:val="360"/>
        </w:trPr>
        <w:tc>
          <w:tcPr>
            <w:tcW w:w="4337" w:type="dxa"/>
            <w:shd w:val="clear" w:color="auto" w:fill="D9D9D9" w:themeFill="background1" w:themeFillShade="D9"/>
          </w:tcPr>
          <w:p w14:paraId="4E2997A3" w14:textId="77777777" w:rsidR="009D7847" w:rsidRPr="00C33B08" w:rsidRDefault="009D7847" w:rsidP="009D7847">
            <w:pPr>
              <w:autoSpaceDE w:val="0"/>
              <w:autoSpaceDN w:val="0"/>
              <w:adjustRightInd w:val="0"/>
              <w:rPr>
                <w:rFonts w:cs="Arial"/>
                <w:b/>
                <w:color w:val="000000"/>
                <w:sz w:val="18"/>
                <w:szCs w:val="18"/>
                <w:lang w:val="en-GB" w:eastAsia="en-GB"/>
              </w:rPr>
            </w:pPr>
            <w:r w:rsidRPr="00C33B08">
              <w:rPr>
                <w:rFonts w:cs="Arial"/>
                <w:b/>
                <w:color w:val="000000"/>
                <w:sz w:val="18"/>
                <w:szCs w:val="18"/>
                <w:lang w:val="en-GB" w:eastAsia="en-GB"/>
              </w:rPr>
              <w:t xml:space="preserve">Tier 1 </w:t>
            </w:r>
          </w:p>
        </w:tc>
        <w:tc>
          <w:tcPr>
            <w:tcW w:w="4334" w:type="dxa"/>
            <w:shd w:val="clear" w:color="auto" w:fill="D9D9D9" w:themeFill="background1" w:themeFillShade="D9"/>
          </w:tcPr>
          <w:p w14:paraId="2CAB378F" w14:textId="77777777" w:rsidR="009D7847" w:rsidRPr="00C33B08" w:rsidRDefault="009D7847" w:rsidP="009D7847">
            <w:pPr>
              <w:autoSpaceDE w:val="0"/>
              <w:autoSpaceDN w:val="0"/>
              <w:adjustRightInd w:val="0"/>
              <w:jc w:val="both"/>
              <w:rPr>
                <w:rFonts w:cs="Arial"/>
                <w:color w:val="000000"/>
                <w:sz w:val="18"/>
                <w:szCs w:val="18"/>
                <w:lang w:val="en-GB" w:eastAsia="en-GB"/>
              </w:rPr>
            </w:pPr>
            <w:r w:rsidRPr="00C33B08">
              <w:rPr>
                <w:rFonts w:cs="Arial"/>
                <w:b/>
                <w:color w:val="000000"/>
                <w:sz w:val="18"/>
                <w:szCs w:val="18"/>
                <w:lang w:val="en-GB" w:eastAsia="en-GB"/>
              </w:rPr>
              <w:t>Investors,</w:t>
            </w:r>
            <w:r w:rsidRPr="00C33B08">
              <w:rPr>
                <w:rFonts w:cs="Arial"/>
                <w:color w:val="000000"/>
                <w:sz w:val="18"/>
                <w:szCs w:val="18"/>
                <w:lang w:val="en-GB" w:eastAsia="en-GB"/>
              </w:rPr>
              <w:t xml:space="preserve"> entrepreneurs, graduate entrepreneurs and exceptionally talented migrants. </w:t>
            </w:r>
          </w:p>
        </w:tc>
      </w:tr>
      <w:tr w:rsidR="009D7847" w:rsidRPr="00C33B08" w14:paraId="79D03107" w14:textId="77777777" w:rsidTr="009D395B">
        <w:trPr>
          <w:trHeight w:val="103"/>
        </w:trPr>
        <w:tc>
          <w:tcPr>
            <w:tcW w:w="4337" w:type="dxa"/>
            <w:shd w:val="clear" w:color="auto" w:fill="D9D9D9" w:themeFill="background1" w:themeFillShade="D9"/>
          </w:tcPr>
          <w:p w14:paraId="0FB9567D" w14:textId="77777777" w:rsidR="009D7847" w:rsidRPr="00C33B08" w:rsidRDefault="009D7847" w:rsidP="009D7847">
            <w:pPr>
              <w:autoSpaceDE w:val="0"/>
              <w:autoSpaceDN w:val="0"/>
              <w:adjustRightInd w:val="0"/>
              <w:rPr>
                <w:rFonts w:cs="Arial"/>
                <w:color w:val="000000"/>
                <w:sz w:val="18"/>
                <w:szCs w:val="18"/>
                <w:lang w:val="en-GB" w:eastAsia="en-GB"/>
              </w:rPr>
            </w:pPr>
            <w:r w:rsidRPr="00C33B08">
              <w:rPr>
                <w:rFonts w:cs="Arial"/>
                <w:color w:val="000000"/>
                <w:sz w:val="18"/>
                <w:szCs w:val="18"/>
                <w:lang w:val="en-GB" w:eastAsia="en-GB"/>
              </w:rPr>
              <w:t xml:space="preserve">Tier 2 </w:t>
            </w:r>
          </w:p>
        </w:tc>
        <w:tc>
          <w:tcPr>
            <w:tcW w:w="4334" w:type="dxa"/>
            <w:shd w:val="clear" w:color="auto" w:fill="D9D9D9" w:themeFill="background1" w:themeFillShade="D9"/>
          </w:tcPr>
          <w:p w14:paraId="5437C011" w14:textId="77777777" w:rsidR="009D7847" w:rsidRPr="00C33B08" w:rsidRDefault="009D7847" w:rsidP="009D7847">
            <w:pPr>
              <w:autoSpaceDE w:val="0"/>
              <w:autoSpaceDN w:val="0"/>
              <w:adjustRightInd w:val="0"/>
              <w:jc w:val="both"/>
              <w:rPr>
                <w:rFonts w:cs="Arial"/>
                <w:color w:val="000000"/>
                <w:sz w:val="18"/>
                <w:szCs w:val="18"/>
                <w:lang w:val="en-GB" w:eastAsia="en-GB"/>
              </w:rPr>
            </w:pPr>
            <w:r w:rsidRPr="00C33B08">
              <w:rPr>
                <w:rFonts w:cs="Arial"/>
                <w:color w:val="000000"/>
                <w:sz w:val="18"/>
                <w:szCs w:val="18"/>
                <w:lang w:val="en-GB" w:eastAsia="en-GB"/>
              </w:rPr>
              <w:t xml:space="preserve">Skilled workers with a job offer in the UK. </w:t>
            </w:r>
          </w:p>
        </w:tc>
      </w:tr>
      <w:tr w:rsidR="009D7847" w:rsidRPr="00C33B08" w14:paraId="3F12075B" w14:textId="77777777" w:rsidTr="009D395B">
        <w:trPr>
          <w:trHeight w:val="360"/>
        </w:trPr>
        <w:tc>
          <w:tcPr>
            <w:tcW w:w="4337" w:type="dxa"/>
            <w:shd w:val="clear" w:color="auto" w:fill="D9D9D9" w:themeFill="background1" w:themeFillShade="D9"/>
          </w:tcPr>
          <w:p w14:paraId="42F5C61D" w14:textId="77777777" w:rsidR="009D7847" w:rsidRPr="00C33B08" w:rsidRDefault="009D7847" w:rsidP="009D7847">
            <w:pPr>
              <w:autoSpaceDE w:val="0"/>
              <w:autoSpaceDN w:val="0"/>
              <w:adjustRightInd w:val="0"/>
              <w:rPr>
                <w:rFonts w:cs="Arial"/>
                <w:color w:val="000000"/>
                <w:sz w:val="18"/>
                <w:szCs w:val="18"/>
                <w:lang w:val="en-GB" w:eastAsia="en-GB"/>
              </w:rPr>
            </w:pPr>
            <w:r w:rsidRPr="00C33B08">
              <w:rPr>
                <w:rFonts w:cs="Arial"/>
                <w:color w:val="000000"/>
                <w:sz w:val="18"/>
                <w:szCs w:val="18"/>
                <w:lang w:val="en-GB" w:eastAsia="en-GB"/>
              </w:rPr>
              <w:t xml:space="preserve">Tier 3 </w:t>
            </w:r>
          </w:p>
        </w:tc>
        <w:tc>
          <w:tcPr>
            <w:tcW w:w="4334" w:type="dxa"/>
            <w:shd w:val="clear" w:color="auto" w:fill="D9D9D9" w:themeFill="background1" w:themeFillShade="D9"/>
          </w:tcPr>
          <w:p w14:paraId="69BE2804" w14:textId="77777777" w:rsidR="009D7847" w:rsidRPr="00C33B08" w:rsidRDefault="009D7847" w:rsidP="009D7847">
            <w:pPr>
              <w:autoSpaceDE w:val="0"/>
              <w:autoSpaceDN w:val="0"/>
              <w:adjustRightInd w:val="0"/>
              <w:jc w:val="both"/>
              <w:rPr>
                <w:rFonts w:cs="Arial"/>
                <w:color w:val="000000"/>
                <w:sz w:val="18"/>
                <w:szCs w:val="18"/>
                <w:lang w:val="en-GB" w:eastAsia="en-GB"/>
              </w:rPr>
            </w:pPr>
            <w:r w:rsidRPr="00C33B08">
              <w:rPr>
                <w:rFonts w:cs="Arial"/>
                <w:color w:val="000000"/>
                <w:sz w:val="18"/>
                <w:szCs w:val="18"/>
                <w:lang w:val="en-GB" w:eastAsia="en-GB"/>
              </w:rPr>
              <w:t xml:space="preserve">Low-skilled workers needed to fill specific temporary labour shortages. Tier 3 has never been opened. </w:t>
            </w:r>
          </w:p>
        </w:tc>
      </w:tr>
      <w:tr w:rsidR="009D7847" w:rsidRPr="00C33B08" w14:paraId="53A92CB6" w14:textId="77777777" w:rsidTr="009D395B">
        <w:trPr>
          <w:trHeight w:val="103"/>
        </w:trPr>
        <w:tc>
          <w:tcPr>
            <w:tcW w:w="4337" w:type="dxa"/>
            <w:shd w:val="clear" w:color="auto" w:fill="D9D9D9" w:themeFill="background1" w:themeFillShade="D9"/>
          </w:tcPr>
          <w:p w14:paraId="31B10919" w14:textId="77777777" w:rsidR="009D7847" w:rsidRPr="00C33B08" w:rsidRDefault="009D7847" w:rsidP="009D7847">
            <w:pPr>
              <w:autoSpaceDE w:val="0"/>
              <w:autoSpaceDN w:val="0"/>
              <w:adjustRightInd w:val="0"/>
              <w:rPr>
                <w:rFonts w:cs="Arial"/>
                <w:color w:val="000000"/>
                <w:sz w:val="18"/>
                <w:szCs w:val="18"/>
                <w:lang w:val="en-GB" w:eastAsia="en-GB"/>
              </w:rPr>
            </w:pPr>
            <w:r w:rsidRPr="00C33B08">
              <w:rPr>
                <w:rFonts w:cs="Arial"/>
                <w:color w:val="000000"/>
                <w:sz w:val="18"/>
                <w:szCs w:val="18"/>
                <w:lang w:val="en-GB" w:eastAsia="en-GB"/>
              </w:rPr>
              <w:t xml:space="preserve">Tier 4 </w:t>
            </w:r>
          </w:p>
        </w:tc>
        <w:tc>
          <w:tcPr>
            <w:tcW w:w="4334" w:type="dxa"/>
            <w:shd w:val="clear" w:color="auto" w:fill="D9D9D9" w:themeFill="background1" w:themeFillShade="D9"/>
          </w:tcPr>
          <w:p w14:paraId="6FB6D228" w14:textId="77777777" w:rsidR="009D7847" w:rsidRPr="00C33B08" w:rsidRDefault="009D7847" w:rsidP="009D7847">
            <w:pPr>
              <w:autoSpaceDE w:val="0"/>
              <w:autoSpaceDN w:val="0"/>
              <w:adjustRightInd w:val="0"/>
              <w:jc w:val="both"/>
              <w:rPr>
                <w:rFonts w:cs="Arial"/>
                <w:color w:val="000000"/>
                <w:sz w:val="18"/>
                <w:szCs w:val="18"/>
                <w:lang w:val="en-GB" w:eastAsia="en-GB"/>
              </w:rPr>
            </w:pPr>
            <w:r w:rsidRPr="00C33B08">
              <w:rPr>
                <w:rFonts w:cs="Arial"/>
                <w:color w:val="000000"/>
                <w:sz w:val="18"/>
                <w:szCs w:val="18"/>
                <w:lang w:val="en-GB" w:eastAsia="en-GB"/>
              </w:rPr>
              <w:t xml:space="preserve">Students. </w:t>
            </w:r>
          </w:p>
        </w:tc>
      </w:tr>
      <w:tr w:rsidR="009D7847" w:rsidRPr="00C33B08" w14:paraId="190BC555" w14:textId="77777777" w:rsidTr="009D395B">
        <w:trPr>
          <w:trHeight w:val="486"/>
        </w:trPr>
        <w:tc>
          <w:tcPr>
            <w:tcW w:w="4337" w:type="dxa"/>
            <w:shd w:val="clear" w:color="auto" w:fill="D9D9D9" w:themeFill="background1" w:themeFillShade="D9"/>
          </w:tcPr>
          <w:p w14:paraId="1C25166A" w14:textId="77777777" w:rsidR="009D7847" w:rsidRPr="00C33B08" w:rsidRDefault="009D7847" w:rsidP="009D7847">
            <w:pPr>
              <w:autoSpaceDE w:val="0"/>
              <w:autoSpaceDN w:val="0"/>
              <w:adjustRightInd w:val="0"/>
              <w:rPr>
                <w:rFonts w:cs="Arial"/>
                <w:color w:val="000000"/>
                <w:sz w:val="18"/>
                <w:szCs w:val="18"/>
                <w:lang w:val="en-GB" w:eastAsia="en-GB"/>
              </w:rPr>
            </w:pPr>
            <w:r w:rsidRPr="00C33B08">
              <w:rPr>
                <w:rFonts w:cs="Arial"/>
                <w:color w:val="000000"/>
                <w:sz w:val="18"/>
                <w:szCs w:val="18"/>
                <w:lang w:val="en-GB" w:eastAsia="en-GB"/>
              </w:rPr>
              <w:t xml:space="preserve">Tier 5 </w:t>
            </w:r>
          </w:p>
        </w:tc>
        <w:tc>
          <w:tcPr>
            <w:tcW w:w="4334" w:type="dxa"/>
            <w:shd w:val="clear" w:color="auto" w:fill="D9D9D9" w:themeFill="background1" w:themeFillShade="D9"/>
          </w:tcPr>
          <w:p w14:paraId="55D9A13F" w14:textId="77777777" w:rsidR="009D7847" w:rsidRPr="00C33B08" w:rsidRDefault="009D7847" w:rsidP="009D7847">
            <w:pPr>
              <w:autoSpaceDE w:val="0"/>
              <w:autoSpaceDN w:val="0"/>
              <w:adjustRightInd w:val="0"/>
              <w:jc w:val="both"/>
              <w:rPr>
                <w:rFonts w:cs="Arial"/>
                <w:color w:val="000000"/>
                <w:sz w:val="18"/>
                <w:szCs w:val="18"/>
                <w:lang w:val="en-GB" w:eastAsia="en-GB"/>
              </w:rPr>
            </w:pPr>
            <w:r w:rsidRPr="00C33B08">
              <w:rPr>
                <w:rFonts w:cs="Arial"/>
                <w:color w:val="000000"/>
                <w:sz w:val="18"/>
                <w:szCs w:val="18"/>
                <w:lang w:val="en-GB" w:eastAsia="en-GB"/>
              </w:rPr>
              <w:t>Youth mobility and temporary workers. This route is for those allowed to work in the UK for a limited period of time to satisfy primarily non-economic objectives.</w:t>
            </w:r>
          </w:p>
        </w:tc>
      </w:tr>
      <w:tr w:rsidR="009D7847" w:rsidRPr="00C33B08" w14:paraId="0F81736A" w14:textId="77777777" w:rsidTr="009D395B">
        <w:trPr>
          <w:trHeight w:val="93"/>
        </w:trPr>
        <w:tc>
          <w:tcPr>
            <w:tcW w:w="8675" w:type="dxa"/>
            <w:gridSpan w:val="2"/>
            <w:shd w:val="clear" w:color="auto" w:fill="auto"/>
          </w:tcPr>
          <w:p w14:paraId="739E0061" w14:textId="77777777" w:rsidR="009D7847" w:rsidRPr="00C33B08" w:rsidRDefault="009D7847" w:rsidP="009D7847">
            <w:pPr>
              <w:autoSpaceDE w:val="0"/>
              <w:autoSpaceDN w:val="0"/>
              <w:adjustRightInd w:val="0"/>
              <w:rPr>
                <w:rFonts w:cs="Arial"/>
                <w:color w:val="000000"/>
                <w:sz w:val="18"/>
                <w:szCs w:val="18"/>
                <w:lang w:val="en-GB" w:eastAsia="en-GB"/>
              </w:rPr>
            </w:pPr>
            <w:r w:rsidRPr="00C33B08">
              <w:rPr>
                <w:rFonts w:cs="Arial"/>
                <w:color w:val="000000"/>
                <w:sz w:val="18"/>
                <w:szCs w:val="18"/>
                <w:lang w:val="en-GB" w:eastAsia="en-GB"/>
              </w:rPr>
              <w:t xml:space="preserve">Source: Home Office (2014) </w:t>
            </w:r>
          </w:p>
        </w:tc>
      </w:tr>
    </w:tbl>
    <w:p w14:paraId="4076279D" w14:textId="6840DE2C" w:rsidR="004B752D" w:rsidRPr="00C33B08" w:rsidRDefault="004B752D" w:rsidP="00604141">
      <w:pPr>
        <w:pStyle w:val="MBT"/>
        <w:rPr>
          <w:lang w:val="en-GB"/>
        </w:rPr>
      </w:pPr>
    </w:p>
    <w:p w14:paraId="0FDA8116" w14:textId="77777777" w:rsidR="00820933" w:rsidRPr="00C33B08" w:rsidRDefault="00820933" w:rsidP="000A1D9C">
      <w:pPr>
        <w:pStyle w:val="MBT"/>
        <w:numPr>
          <w:ilvl w:val="0"/>
          <w:numId w:val="12"/>
        </w:numPr>
        <w:rPr>
          <w:b/>
          <w:lang w:val="en-GB"/>
        </w:rPr>
      </w:pPr>
      <w:r w:rsidRPr="00C33B08">
        <w:rPr>
          <w:b/>
          <w:lang w:val="en-GB"/>
        </w:rPr>
        <w:t>Application for initial entry:</w:t>
      </w:r>
    </w:p>
    <w:p w14:paraId="4C96F4AB" w14:textId="77777777" w:rsidR="00820933" w:rsidRPr="00C33B08" w:rsidRDefault="00820933" w:rsidP="00820933">
      <w:pPr>
        <w:pStyle w:val="MBT"/>
        <w:rPr>
          <w:lang w:val="en-GB"/>
        </w:rPr>
      </w:pPr>
    </w:p>
    <w:p w14:paraId="56352F7E" w14:textId="77777777" w:rsidR="00320E9B" w:rsidRPr="00C33B08" w:rsidRDefault="00820933" w:rsidP="00820933">
      <w:pPr>
        <w:pStyle w:val="MBT"/>
        <w:rPr>
          <w:lang w:val="en-GB"/>
        </w:rPr>
      </w:pPr>
      <w:r w:rsidRPr="00C33B08">
        <w:rPr>
          <w:lang w:val="en-GB"/>
        </w:rPr>
        <w:t xml:space="preserve">If the </w:t>
      </w:r>
      <w:r w:rsidR="007D3C25" w:rsidRPr="00C33B08">
        <w:rPr>
          <w:lang w:val="en-GB"/>
        </w:rPr>
        <w:t xml:space="preserve">applicant </w:t>
      </w:r>
      <w:r w:rsidRPr="00C33B08">
        <w:rPr>
          <w:lang w:val="en-GB"/>
        </w:rPr>
        <w:t xml:space="preserve">has not held entry clearance as a Tier 1 (investor) migrant in the 12 months immediately before the date of </w:t>
      </w:r>
      <w:r w:rsidR="00751563" w:rsidRPr="00C33B08">
        <w:rPr>
          <w:lang w:val="en-GB"/>
        </w:rPr>
        <w:t xml:space="preserve">his or her </w:t>
      </w:r>
      <w:r w:rsidRPr="00C33B08">
        <w:rPr>
          <w:lang w:val="en-GB"/>
        </w:rPr>
        <w:t xml:space="preserve">application, he/she can make an </w:t>
      </w:r>
      <w:r w:rsidRPr="00C33B08">
        <w:rPr>
          <w:b/>
          <w:lang w:val="en-GB"/>
        </w:rPr>
        <w:t xml:space="preserve">initial application for </w:t>
      </w:r>
      <w:r w:rsidR="00392995" w:rsidRPr="00C33B08">
        <w:rPr>
          <w:b/>
          <w:lang w:val="en-GB"/>
        </w:rPr>
        <w:t>Leave to Enter</w:t>
      </w:r>
      <w:r w:rsidR="005D6250" w:rsidRPr="00C33B08">
        <w:rPr>
          <w:lang w:val="en-GB"/>
        </w:rPr>
        <w:t>.</w:t>
      </w:r>
    </w:p>
    <w:p w14:paraId="516BD9C7" w14:textId="77777777" w:rsidR="005D6250" w:rsidRPr="00C33B08" w:rsidRDefault="005D6250" w:rsidP="00820933">
      <w:pPr>
        <w:pStyle w:val="MBT"/>
        <w:rPr>
          <w:lang w:val="en-GB"/>
        </w:rPr>
      </w:pPr>
    </w:p>
    <w:p w14:paraId="318E7B70" w14:textId="77777777" w:rsidR="007360F4" w:rsidRPr="00C33B08" w:rsidRDefault="007360F4" w:rsidP="00820933">
      <w:pPr>
        <w:pStyle w:val="MBT"/>
        <w:rPr>
          <w:b/>
          <w:i/>
          <w:lang w:val="en-GB"/>
        </w:rPr>
      </w:pPr>
      <w:r w:rsidRPr="00C33B08">
        <w:rPr>
          <w:b/>
          <w:i/>
          <w:lang w:val="en-GB"/>
        </w:rPr>
        <w:t>Criteria</w:t>
      </w:r>
    </w:p>
    <w:p w14:paraId="422250DA" w14:textId="77777777" w:rsidR="00AA49A9" w:rsidRPr="00C33B08" w:rsidRDefault="00AA49A9" w:rsidP="005D6250">
      <w:pPr>
        <w:pStyle w:val="MBT"/>
        <w:rPr>
          <w:lang w:val="en-GB"/>
        </w:rPr>
      </w:pPr>
      <w:r w:rsidRPr="00C33B08">
        <w:rPr>
          <w:lang w:val="en-GB"/>
        </w:rPr>
        <w:t>The criteria for the application are the following</w:t>
      </w:r>
      <w:r w:rsidR="00C05037" w:rsidRPr="00C33B08">
        <w:rPr>
          <w:rStyle w:val="FootnoteReference"/>
          <w:lang w:val="en-GB"/>
        </w:rPr>
        <w:footnoteReference w:id="17"/>
      </w:r>
      <w:r w:rsidRPr="00C33B08">
        <w:rPr>
          <w:lang w:val="en-GB"/>
        </w:rPr>
        <w:t>:</w:t>
      </w:r>
    </w:p>
    <w:p w14:paraId="39849AE1" w14:textId="77777777" w:rsidR="00455F0B" w:rsidRPr="00C33B08" w:rsidRDefault="00C05037" w:rsidP="009D395B">
      <w:pPr>
        <w:pStyle w:val="MMultilevel"/>
        <w:rPr>
          <w:lang w:val="en-GB"/>
        </w:rPr>
      </w:pPr>
      <w:r w:rsidRPr="00C33B08">
        <w:rPr>
          <w:lang w:val="en-GB"/>
        </w:rPr>
        <w:t>The applicant must be at least 18 years old;</w:t>
      </w:r>
    </w:p>
    <w:p w14:paraId="2F3681DB" w14:textId="77777777" w:rsidR="00AA49A9" w:rsidRPr="00C33B08" w:rsidRDefault="00AA49A9" w:rsidP="009D395B">
      <w:pPr>
        <w:pStyle w:val="MMultilevel"/>
        <w:rPr>
          <w:lang w:val="en-GB"/>
        </w:rPr>
      </w:pPr>
      <w:r w:rsidRPr="00C33B08">
        <w:rPr>
          <w:lang w:val="en-GB"/>
        </w:rPr>
        <w:t>Assets and investment claimed by the applicant must be wholly under their control.</w:t>
      </w:r>
    </w:p>
    <w:p w14:paraId="59207969" w14:textId="77777777" w:rsidR="00AA49A9" w:rsidRPr="00C33B08" w:rsidRDefault="00AA49A9" w:rsidP="009D395B">
      <w:pPr>
        <w:pStyle w:val="MMultilevel"/>
        <w:rPr>
          <w:lang w:val="en-GB"/>
        </w:rPr>
      </w:pPr>
      <w:r w:rsidRPr="00C33B08">
        <w:rPr>
          <w:lang w:val="en-GB"/>
        </w:rPr>
        <w:t>Funds on which applicants rely must be held in one or more regulated financial institutions and must be free to be spent in the UK.</w:t>
      </w:r>
    </w:p>
    <w:p w14:paraId="4DDE9C97" w14:textId="77777777" w:rsidR="00AA49A9" w:rsidRPr="00C33B08" w:rsidRDefault="00AA49A9" w:rsidP="005D6250">
      <w:pPr>
        <w:pStyle w:val="MBT"/>
        <w:rPr>
          <w:lang w:val="en-GB"/>
        </w:rPr>
      </w:pPr>
    </w:p>
    <w:p w14:paraId="702A38D3" w14:textId="77777777" w:rsidR="00D93E7C" w:rsidRPr="00C33B08" w:rsidRDefault="00D93E7C" w:rsidP="005D6250">
      <w:pPr>
        <w:pStyle w:val="MBT"/>
        <w:rPr>
          <w:lang w:val="en-GB"/>
        </w:rPr>
      </w:pPr>
      <w:r w:rsidRPr="00C33B08">
        <w:rPr>
          <w:lang w:val="en-GB"/>
        </w:rPr>
        <w:t>Under the Point Based System, applicants must score 75 points to qualify for the entry clearance, leave to remain or indefinite leave to remain as a Tier 1 (Investor) Migrant</w:t>
      </w:r>
      <w:r w:rsidR="00C05037" w:rsidRPr="00C33B08">
        <w:rPr>
          <w:lang w:val="en-GB"/>
        </w:rPr>
        <w:t>.</w:t>
      </w:r>
      <w:r w:rsidR="00C05037" w:rsidRPr="00C33B08">
        <w:rPr>
          <w:rStyle w:val="FootnoteReference"/>
          <w:lang w:val="en-GB"/>
        </w:rPr>
        <w:footnoteReference w:id="18"/>
      </w:r>
      <w:r w:rsidR="00C05037" w:rsidRPr="00C33B08">
        <w:rPr>
          <w:lang w:val="en-GB"/>
        </w:rPr>
        <w:t xml:space="preserve"> To be eligible for these 75 points, t</w:t>
      </w:r>
      <w:r w:rsidRPr="00C33B08">
        <w:rPr>
          <w:lang w:val="en-GB"/>
        </w:rPr>
        <w:t>he applicant</w:t>
      </w:r>
      <w:r w:rsidR="00C05037" w:rsidRPr="00C33B08">
        <w:rPr>
          <w:lang w:val="en-GB"/>
        </w:rPr>
        <w:t xml:space="preserve"> must demonstrate the following</w:t>
      </w:r>
      <w:r w:rsidR="00C05037" w:rsidRPr="00C33B08">
        <w:rPr>
          <w:rStyle w:val="FootnoteReference"/>
          <w:lang w:val="en-GB"/>
        </w:rPr>
        <w:footnoteReference w:id="19"/>
      </w:r>
      <w:r w:rsidR="00C05037" w:rsidRPr="00C33B08">
        <w:rPr>
          <w:lang w:val="en-GB"/>
        </w:rPr>
        <w:t>:</w:t>
      </w:r>
    </w:p>
    <w:p w14:paraId="1ED2ED0B" w14:textId="77777777" w:rsidR="00D93E7C" w:rsidRPr="00C33B08" w:rsidRDefault="00515BEA" w:rsidP="009D395B">
      <w:pPr>
        <w:pStyle w:val="MMultilevel"/>
        <w:rPr>
          <w:lang w:val="en-GB"/>
        </w:rPr>
      </w:pPr>
      <w:r w:rsidRPr="00C33B08">
        <w:rPr>
          <w:lang w:val="en-GB"/>
        </w:rPr>
        <w:t>That they h</w:t>
      </w:r>
      <w:r w:rsidR="00C05037" w:rsidRPr="00C33B08">
        <w:rPr>
          <w:lang w:val="en-GB"/>
        </w:rPr>
        <w:t>ave</w:t>
      </w:r>
      <w:r w:rsidR="00D93E7C" w:rsidRPr="00C33B08">
        <w:rPr>
          <w:lang w:val="en-GB"/>
        </w:rPr>
        <w:t xml:space="preserve"> money of </w:t>
      </w:r>
      <w:r w:rsidR="00C05037" w:rsidRPr="00C33B08">
        <w:rPr>
          <w:lang w:val="en-GB"/>
        </w:rPr>
        <w:t>their</w:t>
      </w:r>
      <w:r w:rsidR="00D93E7C" w:rsidRPr="00C33B08">
        <w:rPr>
          <w:lang w:val="en-GB"/>
        </w:rPr>
        <w:t xml:space="preserve"> own under </w:t>
      </w:r>
      <w:r w:rsidR="00C05037" w:rsidRPr="00C33B08">
        <w:rPr>
          <w:lang w:val="en-GB"/>
        </w:rPr>
        <w:t xml:space="preserve">their </w:t>
      </w:r>
      <w:r w:rsidR="00D93E7C" w:rsidRPr="00C33B08">
        <w:rPr>
          <w:lang w:val="en-GB"/>
        </w:rPr>
        <w:t xml:space="preserve">control held in a regulated financial institution and disposable in the UK amounting to </w:t>
      </w:r>
      <w:r w:rsidR="00D93E7C" w:rsidRPr="00C33B08">
        <w:rPr>
          <w:b/>
          <w:lang w:val="en-GB"/>
        </w:rPr>
        <w:t xml:space="preserve">not less than </w:t>
      </w:r>
      <w:r w:rsidR="00C05037" w:rsidRPr="00C33B08">
        <w:rPr>
          <w:b/>
          <w:lang w:val="en-GB"/>
        </w:rPr>
        <w:t xml:space="preserve">GBP </w:t>
      </w:r>
      <w:r w:rsidR="00D93E7C" w:rsidRPr="00C33B08">
        <w:rPr>
          <w:b/>
          <w:lang w:val="en-GB"/>
        </w:rPr>
        <w:t>2 million</w:t>
      </w:r>
      <w:r w:rsidR="00392995" w:rsidRPr="00C33B08">
        <w:rPr>
          <w:b/>
          <w:lang w:val="en-GB"/>
        </w:rPr>
        <w:t xml:space="preserve"> </w:t>
      </w:r>
      <w:r w:rsidR="00392995" w:rsidRPr="00C33B08">
        <w:rPr>
          <w:lang w:val="en-GB"/>
        </w:rPr>
        <w:t xml:space="preserve">(this amount was increased </w:t>
      </w:r>
      <w:r w:rsidR="00392995" w:rsidRPr="00C33B08">
        <w:rPr>
          <w:lang w:val="en-GB"/>
        </w:rPr>
        <w:lastRenderedPageBreak/>
        <w:t>from GBP 1 million in 2014)</w:t>
      </w:r>
      <w:r w:rsidR="00D93E7C" w:rsidRPr="00C33B08">
        <w:rPr>
          <w:lang w:val="en-GB"/>
        </w:rPr>
        <w:t xml:space="preserve">; and </w:t>
      </w:r>
    </w:p>
    <w:p w14:paraId="1CDC722D" w14:textId="77777777" w:rsidR="00D93E7C" w:rsidRPr="00C33B08" w:rsidRDefault="00515BEA" w:rsidP="009D395B">
      <w:pPr>
        <w:pStyle w:val="MMultilevel"/>
        <w:rPr>
          <w:lang w:val="en-GB"/>
        </w:rPr>
      </w:pPr>
      <w:r w:rsidRPr="00C33B08">
        <w:rPr>
          <w:lang w:val="en-GB"/>
        </w:rPr>
        <w:t>That they h</w:t>
      </w:r>
      <w:r w:rsidR="00D93E7C" w:rsidRPr="00C33B08">
        <w:rPr>
          <w:lang w:val="en-GB"/>
        </w:rPr>
        <w:t>a</w:t>
      </w:r>
      <w:r w:rsidR="00C05037" w:rsidRPr="00C33B08">
        <w:rPr>
          <w:lang w:val="en-GB"/>
        </w:rPr>
        <w:t>ve</w:t>
      </w:r>
      <w:r w:rsidR="00D93E7C" w:rsidRPr="00C33B08">
        <w:rPr>
          <w:lang w:val="en-GB"/>
        </w:rPr>
        <w:t xml:space="preserve"> </w:t>
      </w:r>
      <w:r w:rsidR="00D93E7C" w:rsidRPr="00C33B08">
        <w:rPr>
          <w:b/>
          <w:lang w:val="en-GB"/>
        </w:rPr>
        <w:t>opened an account with a UK regulated bank</w:t>
      </w:r>
      <w:r w:rsidR="00D93E7C" w:rsidRPr="00C33B08">
        <w:rPr>
          <w:lang w:val="en-GB"/>
        </w:rPr>
        <w:t xml:space="preserve"> for the purposes of investing not less than </w:t>
      </w:r>
      <w:r w:rsidR="00C05037" w:rsidRPr="00C33B08">
        <w:rPr>
          <w:lang w:val="en-GB"/>
        </w:rPr>
        <w:t xml:space="preserve">GBP </w:t>
      </w:r>
      <w:r w:rsidR="00D93E7C" w:rsidRPr="00C33B08">
        <w:rPr>
          <w:lang w:val="en-GB"/>
        </w:rPr>
        <w:t>2 million in the UK.</w:t>
      </w:r>
    </w:p>
    <w:p w14:paraId="5014DE25" w14:textId="77777777" w:rsidR="00D93E7C" w:rsidRPr="00C33B08" w:rsidRDefault="00D93E7C" w:rsidP="005D6250">
      <w:pPr>
        <w:pStyle w:val="MBT"/>
        <w:rPr>
          <w:lang w:val="en-GB"/>
        </w:rPr>
      </w:pPr>
    </w:p>
    <w:p w14:paraId="4B9B1B51" w14:textId="77777777" w:rsidR="00700781" w:rsidRPr="00C33B08" w:rsidRDefault="00700781" w:rsidP="00700781">
      <w:pPr>
        <w:pStyle w:val="MBT"/>
        <w:rPr>
          <w:lang w:val="en-GB"/>
        </w:rPr>
      </w:pPr>
      <w:r w:rsidRPr="00C33B08">
        <w:rPr>
          <w:lang w:val="en-GB"/>
        </w:rPr>
        <w:t>Applicants may rely on money that is either owned jointly with or solely by their husband, wife, civil partner, unmarried or same-sex partner, but they must have unrestricted right to transfer and dispose of the money and permission to have control of this money in the UK.</w:t>
      </w:r>
      <w:r w:rsidRPr="00C33B08">
        <w:rPr>
          <w:rStyle w:val="FootnoteReference"/>
          <w:lang w:val="en-GB"/>
        </w:rPr>
        <w:footnoteReference w:id="20"/>
      </w:r>
      <w:r w:rsidRPr="00C33B08">
        <w:rPr>
          <w:lang w:val="en-GB"/>
        </w:rPr>
        <w:t xml:space="preserve">  </w:t>
      </w:r>
    </w:p>
    <w:p w14:paraId="1873BF28" w14:textId="77777777" w:rsidR="00700781" w:rsidRPr="00C33B08" w:rsidRDefault="00700781" w:rsidP="005D6250">
      <w:pPr>
        <w:pStyle w:val="MBT"/>
        <w:rPr>
          <w:lang w:val="en-GB"/>
        </w:rPr>
      </w:pPr>
    </w:p>
    <w:p w14:paraId="2B791502" w14:textId="77777777" w:rsidR="00E9077C" w:rsidRPr="00C33B08" w:rsidRDefault="00E9077C" w:rsidP="005B1C31">
      <w:pPr>
        <w:pStyle w:val="MBT"/>
        <w:rPr>
          <w:lang w:val="en-GB"/>
        </w:rPr>
      </w:pPr>
      <w:r w:rsidRPr="00C33B08">
        <w:rPr>
          <w:lang w:val="en-GB"/>
        </w:rPr>
        <w:t>The investments must be in UK government bonds, or share or loan capital in active and trading UK-registered companies.</w:t>
      </w:r>
      <w:r w:rsidR="00700781" w:rsidRPr="00C33B08">
        <w:rPr>
          <w:lang w:val="en-GB"/>
        </w:rPr>
        <w:t xml:space="preserve"> </w:t>
      </w:r>
      <w:r w:rsidRPr="00C33B08">
        <w:rPr>
          <w:lang w:val="en-GB"/>
        </w:rPr>
        <w:t>The portfolio of qualifying investments must be managed in the UK by a financial institution which is regulated by the Financial Conduct Authority</w:t>
      </w:r>
      <w:r w:rsidR="005B1C31" w:rsidRPr="00C33B08">
        <w:rPr>
          <w:lang w:val="en-GB"/>
        </w:rPr>
        <w:t xml:space="preserve"> (FCA)</w:t>
      </w:r>
      <w:r w:rsidRPr="00C33B08">
        <w:rPr>
          <w:lang w:val="en-GB"/>
        </w:rPr>
        <w:t xml:space="preserve"> and the Prudential Regulation Authority</w:t>
      </w:r>
      <w:r w:rsidR="005B1C31" w:rsidRPr="00C33B08">
        <w:rPr>
          <w:lang w:val="en-GB"/>
        </w:rPr>
        <w:t xml:space="preserve"> (PRA)</w:t>
      </w:r>
      <w:r w:rsidR="003A2C3B" w:rsidRPr="00C33B08">
        <w:rPr>
          <w:rStyle w:val="FootnoteReference"/>
          <w:lang w:val="en-GB"/>
        </w:rPr>
        <w:footnoteReference w:id="21"/>
      </w:r>
      <w:r w:rsidR="000D461D" w:rsidRPr="00C33B08">
        <w:rPr>
          <w:lang w:val="en-GB"/>
        </w:rPr>
        <w:t xml:space="preserve"> if applicable</w:t>
      </w:r>
      <w:r w:rsidR="00700781" w:rsidRPr="00C33B08">
        <w:rPr>
          <w:lang w:val="en-GB"/>
        </w:rPr>
        <w:t>.</w:t>
      </w:r>
      <w:r w:rsidR="001E63F9" w:rsidRPr="00C33B08">
        <w:rPr>
          <w:rStyle w:val="FootnoteReference"/>
          <w:lang w:val="en-GB"/>
        </w:rPr>
        <w:footnoteReference w:id="22"/>
      </w:r>
      <w:r w:rsidR="001F7F3D" w:rsidRPr="00C33B08">
        <w:rPr>
          <w:lang w:val="en-GB"/>
        </w:rPr>
        <w:t xml:space="preserve"> If the </w:t>
      </w:r>
      <w:r w:rsidR="00D65893" w:rsidRPr="00C33B08">
        <w:rPr>
          <w:lang w:val="en-GB"/>
        </w:rPr>
        <w:t>p</w:t>
      </w:r>
      <w:r w:rsidR="001F7F3D" w:rsidRPr="00C33B08">
        <w:rPr>
          <w:lang w:val="en-GB"/>
        </w:rPr>
        <w:t>ortfolio of investments</w:t>
      </w:r>
      <w:r w:rsidR="009A467D" w:rsidRPr="00C33B08">
        <w:rPr>
          <w:lang w:val="en-GB"/>
        </w:rPr>
        <w:t xml:space="preserve"> is</w:t>
      </w:r>
      <w:r w:rsidR="001F7F3D" w:rsidRPr="00C33B08">
        <w:rPr>
          <w:lang w:val="en-GB"/>
        </w:rPr>
        <w:t xml:space="preserve"> managed by the applicant or where their portfolio manager does not operate in the UK and is not regulated by the </w:t>
      </w:r>
      <w:r w:rsidR="005B1C31" w:rsidRPr="00C33B08">
        <w:rPr>
          <w:lang w:val="en-GB"/>
        </w:rPr>
        <w:t>FCA</w:t>
      </w:r>
      <w:r w:rsidR="001F7F3D" w:rsidRPr="00C33B08">
        <w:rPr>
          <w:lang w:val="en-GB"/>
        </w:rPr>
        <w:t xml:space="preserve"> or the PRA</w:t>
      </w:r>
      <w:r w:rsidR="009A467D" w:rsidRPr="00C33B08">
        <w:rPr>
          <w:lang w:val="en-GB"/>
        </w:rPr>
        <w:t xml:space="preserve">, </w:t>
      </w:r>
      <w:r w:rsidR="005B1C31" w:rsidRPr="00C33B08">
        <w:rPr>
          <w:lang w:val="en-GB"/>
        </w:rPr>
        <w:t>the applicant must also provide evidence of the applicant’s holdings used in the  application, including certified copies of bond documents (see evidence required below).</w:t>
      </w:r>
    </w:p>
    <w:p w14:paraId="5F27BF66" w14:textId="77777777" w:rsidR="00700781" w:rsidRPr="00C33B08" w:rsidRDefault="00700781" w:rsidP="005D6250">
      <w:pPr>
        <w:pStyle w:val="MBT"/>
        <w:rPr>
          <w:highlight w:val="cyan"/>
          <w:lang w:val="en-GB"/>
        </w:rPr>
      </w:pPr>
    </w:p>
    <w:p w14:paraId="12E68572" w14:textId="77777777" w:rsidR="00E961BB" w:rsidRPr="00C33B08" w:rsidRDefault="00C05037" w:rsidP="00E961BB">
      <w:pPr>
        <w:pStyle w:val="Default"/>
        <w:jc w:val="both"/>
        <w:rPr>
          <w:rFonts w:ascii="Times New Roman" w:hAnsi="Times New Roman" w:cs="Times New Roman"/>
          <w:sz w:val="18"/>
          <w:szCs w:val="18"/>
          <w:lang w:val="en-GB" w:eastAsia="en-GB"/>
        </w:rPr>
      </w:pPr>
      <w:r w:rsidRPr="00C33B08">
        <w:rPr>
          <w:rFonts w:ascii="Times New Roman" w:hAnsi="Times New Roman" w:cs="Times New Roman"/>
          <w:sz w:val="22"/>
          <w:szCs w:val="22"/>
          <w:lang w:val="en-GB"/>
        </w:rPr>
        <w:t>There are no language requirements for Tier 1 (Investor) applicants, nor do they need to show any maintenance (funds).</w:t>
      </w:r>
      <w:r w:rsidRPr="00C33B08">
        <w:rPr>
          <w:rStyle w:val="CommentReference"/>
          <w:rFonts w:ascii="Times New Roman" w:hAnsi="Times New Roman" w:cs="Times New Roman"/>
          <w:bCs/>
          <w:sz w:val="22"/>
          <w:szCs w:val="22"/>
          <w:lang w:val="en-GB"/>
        </w:rPr>
        <w:t xml:space="preserve"> </w:t>
      </w:r>
      <w:r w:rsidR="00E961BB" w:rsidRPr="00C33B08">
        <w:rPr>
          <w:rStyle w:val="CommentReference"/>
          <w:rFonts w:ascii="Times New Roman" w:hAnsi="Times New Roman" w:cs="Times New Roman"/>
          <w:bCs/>
          <w:sz w:val="22"/>
          <w:szCs w:val="22"/>
          <w:lang w:val="en-GB"/>
        </w:rPr>
        <w:t xml:space="preserve">  </w:t>
      </w:r>
      <w:r w:rsidR="00E961BB" w:rsidRPr="00C33B08">
        <w:rPr>
          <w:rFonts w:ascii="Times New Roman" w:eastAsia="Times New Roman" w:hAnsi="Times New Roman" w:cs="Times New Roman"/>
          <w:color w:val="auto"/>
          <w:sz w:val="22"/>
          <w:szCs w:val="22"/>
          <w:lang w:val="en-GB" w:eastAsia="fr-FR"/>
        </w:rPr>
        <w:t>The Home Office policy guidance clarifies that the</w:t>
      </w:r>
      <w:r w:rsidR="00E961BB" w:rsidRPr="00C33B08">
        <w:rPr>
          <w:rFonts w:ascii="Times New Roman" w:eastAsia="Times New Roman" w:hAnsi="Times New Roman" w:cs="Times New Roman"/>
          <w:bCs/>
          <w:color w:val="auto"/>
          <w:sz w:val="22"/>
          <w:szCs w:val="22"/>
          <w:lang w:val="en-GB" w:eastAsia="fr-FR"/>
        </w:rPr>
        <w:t xml:space="preserve"> English language ability is not required because, while investors are allowed to work in the UK, they should not need to work. As regards the maintenance funds, these are not required because it is assumed that if the investor has the required investment funds, they would be able to support themselves in the UK without having to resort to public funds.</w:t>
      </w:r>
      <w:r w:rsidR="00E961BB" w:rsidRPr="00C33B08">
        <w:rPr>
          <w:rFonts w:ascii="Times New Roman" w:hAnsi="Times New Roman" w:cs="Times New Roman"/>
          <w:sz w:val="18"/>
          <w:szCs w:val="18"/>
          <w:lang w:val="en-GB" w:eastAsia="en-GB"/>
        </w:rPr>
        <w:t xml:space="preserve"> </w:t>
      </w:r>
      <w:r w:rsidRPr="00C33B08">
        <w:rPr>
          <w:rStyle w:val="FootnoteReference"/>
          <w:lang w:val="en-GB"/>
        </w:rPr>
        <w:footnoteReference w:id="23"/>
      </w:r>
      <w:r w:rsidR="00E961BB" w:rsidRPr="00C33B08">
        <w:rPr>
          <w:rFonts w:ascii="Times New Roman" w:hAnsi="Times New Roman" w:cs="Times New Roman"/>
          <w:sz w:val="18"/>
          <w:szCs w:val="18"/>
          <w:lang w:val="en-GB" w:eastAsia="en-GB"/>
        </w:rPr>
        <w:t xml:space="preserve"> </w:t>
      </w:r>
    </w:p>
    <w:p w14:paraId="309A34A4" w14:textId="77777777" w:rsidR="00D65893" w:rsidRPr="00C33B08" w:rsidRDefault="00D65893" w:rsidP="00E961BB">
      <w:pPr>
        <w:pStyle w:val="Default"/>
        <w:jc w:val="both"/>
        <w:rPr>
          <w:rFonts w:ascii="Times New Roman" w:hAnsi="Times New Roman" w:cs="Times New Roman"/>
          <w:sz w:val="18"/>
          <w:szCs w:val="18"/>
          <w:lang w:val="en-GB"/>
        </w:rPr>
      </w:pPr>
    </w:p>
    <w:p w14:paraId="26E24355" w14:textId="77777777" w:rsidR="00622870" w:rsidRPr="00C33B08" w:rsidRDefault="001E7000" w:rsidP="00820933">
      <w:pPr>
        <w:pStyle w:val="MBT"/>
        <w:rPr>
          <w:b/>
          <w:i/>
          <w:lang w:val="en-GB"/>
        </w:rPr>
      </w:pPr>
      <w:r w:rsidRPr="00C33B08">
        <w:rPr>
          <w:b/>
          <w:i/>
          <w:lang w:val="en-GB"/>
        </w:rPr>
        <w:t>Evidence required</w:t>
      </w:r>
    </w:p>
    <w:p w14:paraId="513DDFDB" w14:textId="77777777" w:rsidR="00622870" w:rsidRPr="00C33B08" w:rsidRDefault="00526118" w:rsidP="00204BA5">
      <w:pPr>
        <w:pStyle w:val="MBT"/>
        <w:rPr>
          <w:lang w:val="en-GB"/>
        </w:rPr>
      </w:pPr>
      <w:r w:rsidRPr="00C33B08">
        <w:rPr>
          <w:lang w:val="en-GB"/>
        </w:rPr>
        <w:t>The applicant must send documents demonstrating that he/she meets the requirements</w:t>
      </w:r>
      <w:r w:rsidR="00C943CD" w:rsidRPr="00C33B08">
        <w:rPr>
          <w:lang w:val="en-GB"/>
        </w:rPr>
        <w:t>:</w:t>
      </w:r>
    </w:p>
    <w:p w14:paraId="1B5A8493" w14:textId="77777777" w:rsidR="00526118" w:rsidRPr="00C33B08" w:rsidRDefault="00392995" w:rsidP="009D395B">
      <w:pPr>
        <w:pStyle w:val="MMultilevel"/>
        <w:rPr>
          <w:lang w:val="en-GB"/>
        </w:rPr>
      </w:pPr>
      <w:r w:rsidRPr="00C33B08">
        <w:rPr>
          <w:b/>
          <w:lang w:val="en-GB"/>
        </w:rPr>
        <w:t xml:space="preserve">Evidence of the investment: </w:t>
      </w:r>
      <w:r w:rsidR="00F95FB3" w:rsidRPr="00C33B08">
        <w:rPr>
          <w:lang w:val="en-GB"/>
        </w:rPr>
        <w:t>Applicants must provide at least one piece of evidence</w:t>
      </w:r>
      <w:r w:rsidR="00B34DEA" w:rsidRPr="00C33B08">
        <w:rPr>
          <w:lang w:val="en-GB"/>
        </w:rPr>
        <w:t xml:space="preserve"> on the investment </w:t>
      </w:r>
      <w:r w:rsidR="000D5CA8" w:rsidRPr="00C33B08">
        <w:rPr>
          <w:lang w:val="en-GB"/>
        </w:rPr>
        <w:t xml:space="preserve">from </w:t>
      </w:r>
      <w:r w:rsidR="00874981" w:rsidRPr="00C33B08">
        <w:rPr>
          <w:lang w:val="en-GB"/>
        </w:rPr>
        <w:fldChar w:fldCharType="begin"/>
      </w:r>
      <w:r w:rsidR="00874981" w:rsidRPr="00C33B08">
        <w:rPr>
          <w:lang w:val="en-GB"/>
        </w:rPr>
        <w:instrText xml:space="preserve"> REF _Ref514851471 \h </w:instrText>
      </w:r>
      <w:r w:rsidR="00874981" w:rsidRPr="00C33B08">
        <w:rPr>
          <w:lang w:val="en-GB"/>
        </w:rPr>
      </w:r>
      <w:r w:rsidR="00874981" w:rsidRPr="00C33B08">
        <w:rPr>
          <w:lang w:val="en-GB"/>
        </w:rPr>
        <w:fldChar w:fldCharType="separate"/>
      </w:r>
      <w:r w:rsidR="00874981" w:rsidRPr="00C33B08">
        <w:rPr>
          <w:lang w:val="en-GB"/>
        </w:rPr>
        <w:t xml:space="preserve">Table </w:t>
      </w:r>
      <w:r w:rsidR="00874981" w:rsidRPr="00C33B08">
        <w:rPr>
          <w:noProof/>
          <w:lang w:val="en-GB"/>
        </w:rPr>
        <w:t>1</w:t>
      </w:r>
      <w:r w:rsidR="00874981" w:rsidRPr="00C33B08">
        <w:rPr>
          <w:lang w:val="en-GB"/>
        </w:rPr>
        <w:fldChar w:fldCharType="end"/>
      </w:r>
      <w:r w:rsidR="000D5CA8" w:rsidRPr="00C33B08">
        <w:rPr>
          <w:lang w:val="en-GB"/>
        </w:rPr>
        <w:t>below with the application</w:t>
      </w:r>
      <w:r w:rsidR="001649CE" w:rsidRPr="00C33B08">
        <w:rPr>
          <w:lang w:val="en-GB"/>
        </w:rPr>
        <w:t>, depending on the type of investment</w:t>
      </w:r>
      <w:r w:rsidR="005F4F4D" w:rsidRPr="00C33B08">
        <w:rPr>
          <w:lang w:val="en-GB"/>
        </w:rPr>
        <w:t>:</w:t>
      </w:r>
      <w:bookmarkStart w:id="15" w:name="_Hlk514406079"/>
      <w:r w:rsidR="00D06FC0" w:rsidRPr="00C33B08">
        <w:rPr>
          <w:rStyle w:val="FootnoteReference"/>
          <w:lang w:val="en-GB"/>
        </w:rPr>
        <w:footnoteReference w:id="24"/>
      </w:r>
      <w:bookmarkEnd w:id="15"/>
    </w:p>
    <w:p w14:paraId="7A9CAAAE" w14:textId="77777777" w:rsidR="00816224" w:rsidRPr="00C33B08" w:rsidRDefault="00816224" w:rsidP="00816224">
      <w:pPr>
        <w:pStyle w:val="MBT"/>
        <w:rPr>
          <w:lang w:val="en-GB"/>
        </w:rPr>
      </w:pPr>
    </w:p>
    <w:p w14:paraId="674CC6A6" w14:textId="77777777" w:rsidR="00874981" w:rsidRPr="00C33B08" w:rsidRDefault="00874981" w:rsidP="005B1C31">
      <w:pPr>
        <w:pStyle w:val="Caption"/>
        <w:rPr>
          <w:lang w:val="en-GB"/>
        </w:rPr>
      </w:pPr>
      <w:bookmarkStart w:id="17" w:name="_Ref514851471"/>
      <w:r w:rsidRPr="00C33B08">
        <w:rPr>
          <w:lang w:val="en-GB"/>
        </w:rPr>
        <w:t xml:space="preserve">Table </w:t>
      </w:r>
      <w:r w:rsidRPr="00C33B08">
        <w:rPr>
          <w:lang w:val="en-GB"/>
        </w:rPr>
        <w:fldChar w:fldCharType="begin"/>
      </w:r>
      <w:r w:rsidRPr="00C33B08">
        <w:rPr>
          <w:lang w:val="en-GB"/>
        </w:rPr>
        <w:instrText xml:space="preserve"> SEQ Table \* ARABIC </w:instrText>
      </w:r>
      <w:r w:rsidRPr="00C33B08">
        <w:rPr>
          <w:lang w:val="en-GB"/>
        </w:rPr>
        <w:fldChar w:fldCharType="separate"/>
      </w:r>
      <w:r w:rsidRPr="00C33B08">
        <w:rPr>
          <w:noProof/>
          <w:lang w:val="en-GB"/>
        </w:rPr>
        <w:t>1</w:t>
      </w:r>
      <w:r w:rsidRPr="00C33B08">
        <w:rPr>
          <w:lang w:val="en-GB"/>
        </w:rPr>
        <w:fldChar w:fldCharType="end"/>
      </w:r>
      <w:bookmarkEnd w:id="17"/>
      <w:r w:rsidRPr="00C33B08">
        <w:rPr>
          <w:lang w:val="en-GB"/>
        </w:rPr>
        <w:t xml:space="preserve"> Evidence of the investment </w:t>
      </w:r>
    </w:p>
    <w:tbl>
      <w:tblPr>
        <w:tblStyle w:val="MTableStyle"/>
        <w:tblW w:w="5000" w:type="pct"/>
        <w:tblLook w:val="04A0" w:firstRow="1" w:lastRow="0" w:firstColumn="1" w:lastColumn="0" w:noHBand="0" w:noVBand="1"/>
      </w:tblPr>
      <w:tblGrid>
        <w:gridCol w:w="2848"/>
        <w:gridCol w:w="3309"/>
        <w:gridCol w:w="3085"/>
      </w:tblGrid>
      <w:tr w:rsidR="00E961BB" w:rsidRPr="00C33B08" w14:paraId="1EFF14F4" w14:textId="77777777" w:rsidTr="00937959">
        <w:trPr>
          <w:cnfStyle w:val="100000000000" w:firstRow="1" w:lastRow="0" w:firstColumn="0" w:lastColumn="0" w:oddVBand="0" w:evenVBand="0" w:oddHBand="0" w:evenHBand="0" w:firstRowFirstColumn="0" w:firstRowLastColumn="0" w:lastRowFirstColumn="0" w:lastRowLastColumn="0"/>
          <w:trHeight w:val="260"/>
          <w:tblHeader/>
        </w:trPr>
        <w:tc>
          <w:tcPr>
            <w:tcW w:w="1541" w:type="pct"/>
            <w:shd w:val="clear" w:color="auto" w:fill="95B3D7" w:themeFill="accent1" w:themeFillTint="99"/>
            <w:vAlign w:val="center"/>
            <w:hideMark/>
          </w:tcPr>
          <w:p w14:paraId="076DCECF" w14:textId="0EF5872F" w:rsidR="00E961BB" w:rsidRPr="00C33B08" w:rsidRDefault="00C33B08" w:rsidP="00937959">
            <w:pPr>
              <w:pStyle w:val="MBT"/>
              <w:jc w:val="center"/>
              <w:rPr>
                <w:rFonts w:ascii="Century Gothic" w:hAnsi="Century Gothic"/>
                <w:bCs w:val="0"/>
                <w:sz w:val="18"/>
                <w:szCs w:val="18"/>
                <w:lang w:val="en-GB"/>
              </w:rPr>
            </w:pPr>
            <w:r w:rsidRPr="00C33B08">
              <w:rPr>
                <w:rFonts w:ascii="Century Gothic" w:hAnsi="Century Gothic"/>
                <w:sz w:val="18"/>
                <w:szCs w:val="18"/>
                <w:lang w:val="en-GB"/>
              </w:rPr>
              <w:t>Where is the money</w:t>
            </w:r>
            <w:r w:rsidR="00E961BB" w:rsidRPr="00C33B08">
              <w:rPr>
                <w:rFonts w:ascii="Century Gothic" w:hAnsi="Century Gothic"/>
                <w:sz w:val="18"/>
                <w:szCs w:val="18"/>
                <w:lang w:val="en-GB"/>
              </w:rPr>
              <w:t>?</w:t>
            </w:r>
          </w:p>
        </w:tc>
        <w:tc>
          <w:tcPr>
            <w:tcW w:w="1790" w:type="pct"/>
            <w:shd w:val="clear" w:color="auto" w:fill="95B3D7" w:themeFill="accent1" w:themeFillTint="99"/>
            <w:vAlign w:val="center"/>
            <w:hideMark/>
          </w:tcPr>
          <w:p w14:paraId="1AA3A262" w14:textId="77777777" w:rsidR="00E961BB" w:rsidRPr="00C33B08" w:rsidRDefault="00E961BB" w:rsidP="00937959">
            <w:pPr>
              <w:pStyle w:val="MBT"/>
              <w:jc w:val="center"/>
              <w:rPr>
                <w:rFonts w:ascii="Century Gothic" w:hAnsi="Century Gothic"/>
                <w:bCs w:val="0"/>
                <w:sz w:val="18"/>
                <w:szCs w:val="18"/>
                <w:lang w:val="en-GB"/>
              </w:rPr>
            </w:pPr>
            <w:r w:rsidRPr="00C33B08">
              <w:rPr>
                <w:rFonts w:ascii="Century Gothic" w:hAnsi="Century Gothic"/>
                <w:sz w:val="18"/>
                <w:szCs w:val="18"/>
                <w:lang w:val="en-GB"/>
              </w:rPr>
              <w:t>Evidence required</w:t>
            </w:r>
          </w:p>
        </w:tc>
        <w:tc>
          <w:tcPr>
            <w:tcW w:w="1669" w:type="pct"/>
            <w:shd w:val="clear" w:color="auto" w:fill="95B3D7" w:themeFill="accent1" w:themeFillTint="99"/>
            <w:vAlign w:val="center"/>
            <w:hideMark/>
          </w:tcPr>
          <w:p w14:paraId="12995283" w14:textId="77777777" w:rsidR="00E961BB" w:rsidRPr="00C33B08" w:rsidRDefault="00E961BB" w:rsidP="00937959">
            <w:pPr>
              <w:pStyle w:val="MBT"/>
              <w:jc w:val="center"/>
              <w:rPr>
                <w:rFonts w:ascii="Century Gothic" w:hAnsi="Century Gothic"/>
                <w:bCs w:val="0"/>
                <w:sz w:val="18"/>
                <w:szCs w:val="18"/>
                <w:lang w:val="en-GB"/>
              </w:rPr>
            </w:pPr>
            <w:r w:rsidRPr="00C33B08">
              <w:rPr>
                <w:rFonts w:ascii="Century Gothic" w:hAnsi="Century Gothic"/>
                <w:sz w:val="18"/>
                <w:szCs w:val="18"/>
                <w:lang w:val="en-GB"/>
              </w:rPr>
              <w:t>Comments</w:t>
            </w:r>
          </w:p>
        </w:tc>
      </w:tr>
      <w:tr w:rsidR="00E961BB" w:rsidRPr="00C33B08" w14:paraId="43DE8C0E" w14:textId="77777777" w:rsidTr="00937959">
        <w:trPr>
          <w:trHeight w:val="1408"/>
        </w:trPr>
        <w:tc>
          <w:tcPr>
            <w:tcW w:w="1541" w:type="pct"/>
            <w:shd w:val="clear" w:color="auto" w:fill="D9D9D9" w:themeFill="background1" w:themeFillShade="D9"/>
            <w:hideMark/>
          </w:tcPr>
          <w:p w14:paraId="3AD3924F" w14:textId="77777777" w:rsidR="00E961BB" w:rsidRPr="00C33B08" w:rsidRDefault="00E961BB" w:rsidP="006964CA">
            <w:pPr>
              <w:pStyle w:val="MBT"/>
              <w:rPr>
                <w:b/>
                <w:bCs w:val="0"/>
                <w:sz w:val="18"/>
                <w:szCs w:val="18"/>
                <w:lang w:val="en-GB"/>
              </w:rPr>
            </w:pPr>
            <w:r w:rsidRPr="00C33B08">
              <w:rPr>
                <w:sz w:val="18"/>
                <w:szCs w:val="18"/>
                <w:lang w:val="en-GB"/>
              </w:rPr>
              <w:t>Portfolio of</w:t>
            </w:r>
            <w:r w:rsidRPr="00C33B08">
              <w:rPr>
                <w:sz w:val="18"/>
                <w:szCs w:val="18"/>
                <w:lang w:val="en-GB"/>
              </w:rPr>
              <w:br/>
              <w:t>investments managed by a UK regulated financial institution</w:t>
            </w:r>
          </w:p>
        </w:tc>
        <w:tc>
          <w:tcPr>
            <w:tcW w:w="1790" w:type="pct"/>
            <w:shd w:val="clear" w:color="auto" w:fill="D9D9D9" w:themeFill="background1" w:themeFillShade="D9"/>
            <w:hideMark/>
          </w:tcPr>
          <w:p w14:paraId="61A0A6FB" w14:textId="77777777" w:rsidR="00E961BB" w:rsidRPr="00C33B08" w:rsidRDefault="00E961BB" w:rsidP="006964CA">
            <w:pPr>
              <w:pStyle w:val="MBT"/>
              <w:rPr>
                <w:sz w:val="18"/>
                <w:szCs w:val="18"/>
                <w:lang w:val="en-GB"/>
              </w:rPr>
            </w:pPr>
            <w:r w:rsidRPr="00C33B08">
              <w:rPr>
                <w:sz w:val="18"/>
                <w:szCs w:val="18"/>
                <w:lang w:val="en-GB"/>
              </w:rPr>
              <w:t xml:space="preserve">The applicant can use a </w:t>
            </w:r>
            <w:r w:rsidRPr="00C33B08">
              <w:rPr>
                <w:b/>
                <w:sz w:val="18"/>
                <w:szCs w:val="18"/>
                <w:lang w:val="en-GB"/>
              </w:rPr>
              <w:t>letter or portfolio report</w:t>
            </w:r>
            <w:r w:rsidRPr="00C33B08">
              <w:rPr>
                <w:sz w:val="18"/>
                <w:szCs w:val="18"/>
                <w:lang w:val="en-GB"/>
              </w:rPr>
              <w:t xml:space="preserve"> from a UK regulated financial institution supplying the breakdown of the investments. </w:t>
            </w:r>
          </w:p>
        </w:tc>
        <w:tc>
          <w:tcPr>
            <w:tcW w:w="1669" w:type="pct"/>
            <w:shd w:val="clear" w:color="auto" w:fill="D9D9D9" w:themeFill="background1" w:themeFillShade="D9"/>
            <w:hideMark/>
          </w:tcPr>
          <w:p w14:paraId="6B32D38E" w14:textId="77777777" w:rsidR="00E961BB" w:rsidRPr="00C33B08" w:rsidRDefault="00E961BB" w:rsidP="006964CA">
            <w:pPr>
              <w:pStyle w:val="MBT"/>
              <w:rPr>
                <w:sz w:val="18"/>
                <w:szCs w:val="18"/>
                <w:lang w:val="en-GB"/>
              </w:rPr>
            </w:pPr>
            <w:r w:rsidRPr="00C33B08">
              <w:rPr>
                <w:sz w:val="18"/>
                <w:szCs w:val="18"/>
                <w:lang w:val="en-GB"/>
              </w:rPr>
              <w:t>Only fresh investments are accepted (investments made in the UK in the 12 months preceding the date of application)</w:t>
            </w:r>
          </w:p>
          <w:p w14:paraId="17EAEFC4" w14:textId="77777777" w:rsidR="00E961BB" w:rsidRPr="00C33B08" w:rsidRDefault="00E961BB" w:rsidP="006964CA">
            <w:pPr>
              <w:pStyle w:val="MBT"/>
              <w:rPr>
                <w:sz w:val="18"/>
                <w:szCs w:val="18"/>
                <w:lang w:val="en-GB"/>
              </w:rPr>
            </w:pPr>
          </w:p>
          <w:p w14:paraId="2AFCEB60" w14:textId="77777777" w:rsidR="00E961BB" w:rsidRPr="00C33B08" w:rsidRDefault="00E961BB" w:rsidP="006964CA">
            <w:pPr>
              <w:pStyle w:val="MBT"/>
              <w:rPr>
                <w:sz w:val="18"/>
                <w:szCs w:val="18"/>
                <w:lang w:val="en-GB"/>
              </w:rPr>
            </w:pPr>
            <w:r w:rsidRPr="00C33B08">
              <w:rPr>
                <w:sz w:val="18"/>
                <w:szCs w:val="18"/>
                <w:lang w:val="en-GB"/>
              </w:rPr>
              <w:t>The letter must be on the official letter headed paper of the institution and issued by an authorised official of that institution.</w:t>
            </w:r>
          </w:p>
        </w:tc>
      </w:tr>
      <w:tr w:rsidR="00E961BB" w:rsidRPr="00C33B08" w14:paraId="4581F35A" w14:textId="77777777" w:rsidTr="00937959">
        <w:trPr>
          <w:trHeight w:val="2400"/>
        </w:trPr>
        <w:tc>
          <w:tcPr>
            <w:tcW w:w="1541" w:type="pct"/>
            <w:shd w:val="clear" w:color="auto" w:fill="D9D9D9" w:themeFill="background1" w:themeFillShade="D9"/>
            <w:hideMark/>
          </w:tcPr>
          <w:p w14:paraId="4BAFC82E" w14:textId="77777777" w:rsidR="00E961BB" w:rsidRPr="00C33B08" w:rsidRDefault="00E961BB" w:rsidP="006964CA">
            <w:pPr>
              <w:pStyle w:val="MBT"/>
              <w:rPr>
                <w:b/>
                <w:bCs w:val="0"/>
                <w:sz w:val="18"/>
                <w:szCs w:val="18"/>
                <w:lang w:val="en-GB"/>
              </w:rPr>
            </w:pPr>
            <w:r w:rsidRPr="00C33B08">
              <w:rPr>
                <w:sz w:val="18"/>
                <w:szCs w:val="18"/>
                <w:lang w:val="en-GB"/>
              </w:rPr>
              <w:lastRenderedPageBreak/>
              <w:t>Portfolio of</w:t>
            </w:r>
            <w:r w:rsidRPr="00C33B08">
              <w:rPr>
                <w:sz w:val="18"/>
                <w:szCs w:val="18"/>
                <w:lang w:val="en-GB"/>
              </w:rPr>
              <w:br/>
              <w:t>investments managed by the applicant or where their portfolio</w:t>
            </w:r>
            <w:r w:rsidRPr="00C33B08">
              <w:rPr>
                <w:sz w:val="18"/>
                <w:szCs w:val="18"/>
                <w:lang w:val="en-GB"/>
              </w:rPr>
              <w:br/>
              <w:t>manager does not operate in the</w:t>
            </w:r>
            <w:r w:rsidRPr="00C33B08">
              <w:rPr>
                <w:sz w:val="18"/>
                <w:szCs w:val="18"/>
                <w:lang w:val="en-GB"/>
              </w:rPr>
              <w:br/>
              <w:t>UK and is not regulated by the</w:t>
            </w:r>
            <w:r w:rsidRPr="00C33B08">
              <w:rPr>
                <w:sz w:val="18"/>
                <w:szCs w:val="18"/>
                <w:lang w:val="en-GB"/>
              </w:rPr>
              <w:br/>
              <w:t>Financial Conduct Authority (FCA)</w:t>
            </w:r>
            <w:r w:rsidRPr="00C33B08">
              <w:rPr>
                <w:sz w:val="18"/>
                <w:szCs w:val="18"/>
                <w:lang w:val="en-GB"/>
              </w:rPr>
              <w:br/>
              <w:t>or the Prudential Regulation</w:t>
            </w:r>
            <w:r w:rsidRPr="00C33B08">
              <w:rPr>
                <w:sz w:val="18"/>
                <w:szCs w:val="18"/>
                <w:lang w:val="en-GB"/>
              </w:rPr>
              <w:br/>
              <w:t>Authority (PRA).</w:t>
            </w:r>
          </w:p>
        </w:tc>
        <w:tc>
          <w:tcPr>
            <w:tcW w:w="1790" w:type="pct"/>
            <w:shd w:val="clear" w:color="auto" w:fill="D9D9D9" w:themeFill="background1" w:themeFillShade="D9"/>
            <w:hideMark/>
          </w:tcPr>
          <w:p w14:paraId="319F7769" w14:textId="6B2249C0" w:rsidR="00E961BB" w:rsidRPr="00C33B08" w:rsidRDefault="00E961BB" w:rsidP="006964CA">
            <w:pPr>
              <w:pStyle w:val="MBT"/>
              <w:rPr>
                <w:sz w:val="18"/>
                <w:szCs w:val="18"/>
                <w:lang w:val="en-GB"/>
              </w:rPr>
            </w:pPr>
            <w:r w:rsidRPr="00C33B08">
              <w:rPr>
                <w:b/>
                <w:sz w:val="18"/>
                <w:szCs w:val="18"/>
                <w:lang w:val="en-GB"/>
              </w:rPr>
              <w:t>Letter or portfolio</w:t>
            </w:r>
            <w:r w:rsidRPr="00C33B08">
              <w:rPr>
                <w:b/>
                <w:sz w:val="18"/>
                <w:szCs w:val="18"/>
                <w:lang w:val="en-GB"/>
              </w:rPr>
              <w:br/>
              <w:t>report</w:t>
            </w:r>
            <w:r w:rsidRPr="00C33B08">
              <w:rPr>
                <w:sz w:val="18"/>
                <w:szCs w:val="18"/>
                <w:lang w:val="en-GB"/>
              </w:rPr>
              <w:t xml:space="preserve"> as well as</w:t>
            </w:r>
            <w:r w:rsidRPr="00C33B08">
              <w:rPr>
                <w:sz w:val="18"/>
                <w:szCs w:val="18"/>
                <w:lang w:val="en-GB"/>
              </w:rPr>
              <w:br/>
              <w:t>documentary evidence of</w:t>
            </w:r>
            <w:r w:rsidRPr="00C33B08">
              <w:rPr>
                <w:sz w:val="18"/>
                <w:szCs w:val="18"/>
                <w:lang w:val="en-GB"/>
              </w:rPr>
              <w:br/>
              <w:t xml:space="preserve">the applicant’s holdings used in </w:t>
            </w:r>
            <w:r w:rsidR="00C33B08" w:rsidRPr="00C33B08">
              <w:rPr>
                <w:sz w:val="18"/>
                <w:szCs w:val="18"/>
                <w:lang w:val="en-GB"/>
              </w:rPr>
              <w:t>the application</w:t>
            </w:r>
            <w:r w:rsidRPr="00C33B08">
              <w:rPr>
                <w:sz w:val="18"/>
                <w:szCs w:val="18"/>
                <w:lang w:val="en-GB"/>
              </w:rPr>
              <w:t>, including:</w:t>
            </w:r>
          </w:p>
          <w:p w14:paraId="4DB4C3CC" w14:textId="77777777" w:rsidR="00E961BB" w:rsidRPr="00C33B08" w:rsidRDefault="00E961BB" w:rsidP="006964CA">
            <w:pPr>
              <w:pStyle w:val="MBT"/>
              <w:numPr>
                <w:ilvl w:val="0"/>
                <w:numId w:val="30"/>
              </w:numPr>
              <w:ind w:left="166" w:hanging="180"/>
              <w:rPr>
                <w:sz w:val="18"/>
                <w:szCs w:val="18"/>
                <w:lang w:val="en-GB"/>
              </w:rPr>
            </w:pPr>
            <w:r w:rsidRPr="00C33B08">
              <w:rPr>
                <w:sz w:val="18"/>
                <w:szCs w:val="18"/>
                <w:lang w:val="en-GB"/>
              </w:rPr>
              <w:t xml:space="preserve">Certified copies of bond documents </w:t>
            </w:r>
          </w:p>
          <w:p w14:paraId="2AC83BFB" w14:textId="77777777" w:rsidR="00E961BB" w:rsidRPr="00C33B08" w:rsidRDefault="00E961BB" w:rsidP="006964CA">
            <w:pPr>
              <w:pStyle w:val="MBT"/>
              <w:numPr>
                <w:ilvl w:val="0"/>
                <w:numId w:val="30"/>
              </w:numPr>
              <w:ind w:left="166" w:hanging="180"/>
              <w:rPr>
                <w:sz w:val="18"/>
                <w:szCs w:val="18"/>
                <w:lang w:val="en-GB"/>
              </w:rPr>
            </w:pPr>
            <w:r w:rsidRPr="00C33B08">
              <w:rPr>
                <w:sz w:val="18"/>
                <w:szCs w:val="18"/>
                <w:lang w:val="en-GB"/>
              </w:rPr>
              <w:t xml:space="preserve">Share documents </w:t>
            </w:r>
          </w:p>
          <w:p w14:paraId="5EB1E1FA" w14:textId="77777777" w:rsidR="00E961BB" w:rsidRPr="00C33B08" w:rsidRDefault="00E961BB" w:rsidP="006964CA">
            <w:pPr>
              <w:pStyle w:val="MBT"/>
              <w:numPr>
                <w:ilvl w:val="0"/>
                <w:numId w:val="30"/>
              </w:numPr>
              <w:ind w:left="166" w:hanging="180"/>
              <w:rPr>
                <w:sz w:val="18"/>
                <w:szCs w:val="18"/>
                <w:lang w:val="en-GB"/>
              </w:rPr>
            </w:pPr>
            <w:r w:rsidRPr="00C33B08">
              <w:rPr>
                <w:sz w:val="18"/>
                <w:szCs w:val="18"/>
                <w:lang w:val="en-GB"/>
              </w:rPr>
              <w:t xml:space="preserve">Trust fund document. </w:t>
            </w:r>
          </w:p>
          <w:p w14:paraId="69370CD5" w14:textId="77777777" w:rsidR="00E961BB" w:rsidRPr="00C33B08" w:rsidRDefault="00E961BB" w:rsidP="006964CA">
            <w:pPr>
              <w:pStyle w:val="MBT"/>
              <w:ind w:left="166"/>
              <w:rPr>
                <w:sz w:val="18"/>
                <w:szCs w:val="18"/>
                <w:lang w:val="en-GB"/>
              </w:rPr>
            </w:pPr>
          </w:p>
        </w:tc>
        <w:tc>
          <w:tcPr>
            <w:tcW w:w="1669" w:type="pct"/>
            <w:shd w:val="clear" w:color="auto" w:fill="D9D9D9" w:themeFill="background1" w:themeFillShade="D9"/>
            <w:hideMark/>
          </w:tcPr>
          <w:p w14:paraId="7FF43F7C" w14:textId="77777777" w:rsidR="00E961BB" w:rsidRPr="00C33B08" w:rsidRDefault="00E961BB" w:rsidP="006964CA">
            <w:pPr>
              <w:pStyle w:val="Default"/>
              <w:jc w:val="both"/>
              <w:rPr>
                <w:rFonts w:ascii="Century Gothic" w:hAnsi="Century Gothic"/>
                <w:sz w:val="18"/>
                <w:szCs w:val="18"/>
                <w:lang w:val="en-GB"/>
              </w:rPr>
            </w:pPr>
            <w:r w:rsidRPr="00C33B08">
              <w:rPr>
                <w:rFonts w:ascii="Century Gothic" w:hAnsi="Century Gothic"/>
                <w:sz w:val="18"/>
                <w:szCs w:val="18"/>
                <w:lang w:val="en-GB"/>
              </w:rPr>
              <w:t xml:space="preserve">Assets or possessions such as property are not accepted. </w:t>
            </w:r>
          </w:p>
          <w:p w14:paraId="58347EC4" w14:textId="77777777" w:rsidR="00E961BB" w:rsidRPr="00C33B08" w:rsidRDefault="00E961BB" w:rsidP="006964CA">
            <w:pPr>
              <w:pStyle w:val="Default"/>
              <w:jc w:val="both"/>
              <w:rPr>
                <w:rFonts w:ascii="Century Gothic" w:hAnsi="Century Gothic"/>
                <w:sz w:val="18"/>
                <w:szCs w:val="18"/>
                <w:lang w:val="en-GB"/>
              </w:rPr>
            </w:pPr>
          </w:p>
          <w:p w14:paraId="70F015D1" w14:textId="77777777" w:rsidR="00E961BB" w:rsidRPr="00C33B08" w:rsidRDefault="00E961BB" w:rsidP="006964CA">
            <w:pPr>
              <w:pStyle w:val="Default"/>
              <w:jc w:val="both"/>
              <w:rPr>
                <w:rFonts w:ascii="Century Gothic" w:hAnsi="Century Gothic"/>
                <w:sz w:val="18"/>
                <w:szCs w:val="18"/>
                <w:lang w:val="en-GB"/>
              </w:rPr>
            </w:pPr>
            <w:r w:rsidRPr="00C33B08">
              <w:rPr>
                <w:rFonts w:ascii="Century Gothic" w:hAnsi="Century Gothic"/>
                <w:sz w:val="18"/>
                <w:szCs w:val="18"/>
                <w:lang w:val="en-GB"/>
              </w:rPr>
              <w:t xml:space="preserve">The bond/ share /trust documents must provide details on the current value of the bond/share/trust fund; the date of purchase (or when the money was available in the case of the trust fund) and the owner. </w:t>
            </w:r>
          </w:p>
        </w:tc>
      </w:tr>
      <w:tr w:rsidR="00E961BB" w:rsidRPr="00C33B08" w14:paraId="4F593A27" w14:textId="77777777" w:rsidTr="00937959">
        <w:trPr>
          <w:trHeight w:val="1115"/>
        </w:trPr>
        <w:tc>
          <w:tcPr>
            <w:tcW w:w="1541" w:type="pct"/>
            <w:shd w:val="clear" w:color="auto" w:fill="D9D9D9" w:themeFill="background1" w:themeFillShade="D9"/>
            <w:hideMark/>
          </w:tcPr>
          <w:p w14:paraId="2561AA6D" w14:textId="77777777" w:rsidR="00E961BB" w:rsidRPr="00C33B08" w:rsidRDefault="00E961BB" w:rsidP="006964CA">
            <w:pPr>
              <w:pStyle w:val="MBT"/>
              <w:rPr>
                <w:b/>
                <w:bCs w:val="0"/>
                <w:sz w:val="18"/>
                <w:szCs w:val="18"/>
                <w:lang w:val="en-GB"/>
              </w:rPr>
            </w:pPr>
            <w:r w:rsidRPr="00C33B08">
              <w:rPr>
                <w:sz w:val="18"/>
                <w:szCs w:val="18"/>
                <w:lang w:val="en-GB"/>
              </w:rPr>
              <w:t xml:space="preserve">Money in a bank. </w:t>
            </w:r>
          </w:p>
        </w:tc>
        <w:tc>
          <w:tcPr>
            <w:tcW w:w="1790" w:type="pct"/>
            <w:shd w:val="clear" w:color="auto" w:fill="D9D9D9" w:themeFill="background1" w:themeFillShade="D9"/>
            <w:hideMark/>
          </w:tcPr>
          <w:p w14:paraId="2ED3CC33" w14:textId="77777777" w:rsidR="00E961BB" w:rsidRPr="00C33B08" w:rsidRDefault="00E961BB" w:rsidP="006964CA">
            <w:pPr>
              <w:pStyle w:val="MBT"/>
              <w:rPr>
                <w:sz w:val="18"/>
                <w:szCs w:val="18"/>
                <w:lang w:val="en-GB"/>
              </w:rPr>
            </w:pPr>
            <w:r w:rsidRPr="00C33B08">
              <w:rPr>
                <w:b/>
                <w:sz w:val="18"/>
                <w:szCs w:val="18"/>
                <w:lang w:val="en-GB"/>
              </w:rPr>
              <w:t>Personal bank</w:t>
            </w:r>
            <w:r w:rsidRPr="00C33B08">
              <w:rPr>
                <w:b/>
                <w:sz w:val="18"/>
                <w:szCs w:val="18"/>
                <w:lang w:val="en-GB"/>
              </w:rPr>
              <w:br/>
              <w:t>statements</w:t>
            </w:r>
            <w:r w:rsidRPr="00C33B08">
              <w:rPr>
                <w:sz w:val="18"/>
                <w:szCs w:val="18"/>
                <w:lang w:val="en-GB"/>
              </w:rPr>
              <w:t xml:space="preserve"> or a </w:t>
            </w:r>
            <w:r w:rsidRPr="00C33B08">
              <w:rPr>
                <w:b/>
                <w:sz w:val="18"/>
                <w:szCs w:val="18"/>
                <w:lang w:val="en-GB"/>
              </w:rPr>
              <w:t>letter from a</w:t>
            </w:r>
            <w:r w:rsidRPr="00C33B08">
              <w:rPr>
                <w:b/>
                <w:sz w:val="18"/>
                <w:szCs w:val="18"/>
                <w:lang w:val="en-GB"/>
              </w:rPr>
              <w:br/>
              <w:t>regulated bank</w:t>
            </w:r>
            <w:r w:rsidRPr="00C33B08">
              <w:rPr>
                <w:sz w:val="18"/>
                <w:szCs w:val="18"/>
                <w:lang w:val="en-GB"/>
              </w:rPr>
              <w:t xml:space="preserve"> (also required if</w:t>
            </w:r>
            <w:r w:rsidRPr="00C33B08">
              <w:rPr>
                <w:sz w:val="18"/>
                <w:szCs w:val="18"/>
                <w:lang w:val="en-GB"/>
              </w:rPr>
              <w:br/>
              <w:t>the funds are held abroad).</w:t>
            </w:r>
            <w:r w:rsidRPr="00C33B08">
              <w:rPr>
                <w:rStyle w:val="FootnoteReference"/>
                <w:sz w:val="18"/>
                <w:szCs w:val="18"/>
                <w:lang w:val="en-GB"/>
              </w:rPr>
              <w:footnoteReference w:id="25"/>
            </w:r>
          </w:p>
        </w:tc>
        <w:tc>
          <w:tcPr>
            <w:tcW w:w="1669" w:type="pct"/>
            <w:shd w:val="clear" w:color="auto" w:fill="D9D9D9" w:themeFill="background1" w:themeFillShade="D9"/>
            <w:hideMark/>
          </w:tcPr>
          <w:p w14:paraId="0E4D87A3" w14:textId="0CD0E5A7" w:rsidR="00E961BB" w:rsidRPr="00C33B08" w:rsidRDefault="00E961BB" w:rsidP="006964CA">
            <w:pPr>
              <w:pStyle w:val="MBT"/>
              <w:rPr>
                <w:sz w:val="18"/>
                <w:szCs w:val="18"/>
                <w:lang w:val="en-GB"/>
              </w:rPr>
            </w:pPr>
            <w:r w:rsidRPr="00C33B08">
              <w:rPr>
                <w:sz w:val="18"/>
                <w:szCs w:val="18"/>
                <w:lang w:val="en-GB"/>
              </w:rPr>
              <w:t xml:space="preserve">The bank must be regulated by the home regulator (official regulatory body for the country in which </w:t>
            </w:r>
            <w:r w:rsidR="00C33B08" w:rsidRPr="00C33B08">
              <w:rPr>
                <w:sz w:val="18"/>
                <w:szCs w:val="18"/>
                <w:lang w:val="en-GB"/>
              </w:rPr>
              <w:t>the institution</w:t>
            </w:r>
            <w:r w:rsidRPr="00C33B08">
              <w:rPr>
                <w:sz w:val="18"/>
                <w:szCs w:val="18"/>
                <w:lang w:val="en-GB"/>
              </w:rPr>
              <w:t xml:space="preserve"> is based and where the funds are located).</w:t>
            </w:r>
          </w:p>
        </w:tc>
      </w:tr>
    </w:tbl>
    <w:p w14:paraId="2D18BE04" w14:textId="77777777" w:rsidR="00F95FB3" w:rsidRPr="00C33B08" w:rsidRDefault="00F95FB3" w:rsidP="001E7000">
      <w:pPr>
        <w:pStyle w:val="MBT"/>
        <w:rPr>
          <w:lang w:val="en-GB"/>
        </w:rPr>
      </w:pPr>
    </w:p>
    <w:p w14:paraId="293E5CBF" w14:textId="77777777" w:rsidR="00320E9B" w:rsidRPr="00C33B08" w:rsidRDefault="00B34DEA" w:rsidP="00937959">
      <w:pPr>
        <w:pStyle w:val="MMultilevel"/>
        <w:rPr>
          <w:lang w:val="en-GB"/>
        </w:rPr>
      </w:pPr>
      <w:r w:rsidRPr="00C33B08">
        <w:rPr>
          <w:lang w:val="en-GB"/>
        </w:rPr>
        <w:t xml:space="preserve">Applicants must also provide </w:t>
      </w:r>
      <w:r w:rsidRPr="00C33B08">
        <w:rPr>
          <w:b/>
          <w:lang w:val="en-GB"/>
        </w:rPr>
        <w:t>evidence of the source of the money</w:t>
      </w:r>
      <w:r w:rsidRPr="00C33B08">
        <w:rPr>
          <w:lang w:val="en-GB"/>
        </w:rPr>
        <w:t xml:space="preserve"> when</w:t>
      </w:r>
      <w:r w:rsidR="00320E9B" w:rsidRPr="00C33B08">
        <w:rPr>
          <w:lang w:val="en-GB"/>
        </w:rPr>
        <w:t xml:space="preserve"> funds have not been held in the bank account or portfolio for</w:t>
      </w:r>
      <w:r w:rsidR="00C943CD" w:rsidRPr="00C33B08">
        <w:rPr>
          <w:lang w:val="en-GB"/>
        </w:rPr>
        <w:t xml:space="preserve"> three </w:t>
      </w:r>
      <w:r w:rsidR="00320E9B" w:rsidRPr="00C33B08">
        <w:rPr>
          <w:lang w:val="en-GB"/>
        </w:rPr>
        <w:t>consecutive months or more</w:t>
      </w:r>
      <w:r w:rsidR="001649CE" w:rsidRPr="00C33B08">
        <w:rPr>
          <w:lang w:val="en-GB"/>
        </w:rPr>
        <w:t xml:space="preserve">, regardless of whether the money </w:t>
      </w:r>
      <w:r w:rsidR="00320E9B" w:rsidRPr="00C33B08">
        <w:rPr>
          <w:lang w:val="en-GB"/>
        </w:rPr>
        <w:t xml:space="preserve">held in the UK or overseas </w:t>
      </w:r>
      <w:r w:rsidR="00C943CD" w:rsidRPr="00C33B08">
        <w:rPr>
          <w:lang w:val="en-GB"/>
        </w:rPr>
        <w:t>at the time of the application</w:t>
      </w:r>
      <w:r w:rsidR="00320E9B" w:rsidRPr="00C33B08">
        <w:rPr>
          <w:lang w:val="en-GB"/>
        </w:rPr>
        <w:t xml:space="preserve">. </w:t>
      </w:r>
      <w:r w:rsidR="001E7000" w:rsidRPr="00C33B08">
        <w:rPr>
          <w:lang w:val="en-GB"/>
        </w:rPr>
        <w:t>This requirement was introduced in 2015 i</w:t>
      </w:r>
      <w:r w:rsidR="001E7000" w:rsidRPr="00C33B08">
        <w:rPr>
          <w:color w:val="000000" w:themeColor="text1"/>
          <w:lang w:val="en-GB"/>
        </w:rPr>
        <w:t>n an effort to address money-laundering concerns and lack of transparency.</w:t>
      </w:r>
    </w:p>
    <w:p w14:paraId="5878D531" w14:textId="77777777" w:rsidR="00C943CD" w:rsidRPr="00C33B08" w:rsidRDefault="00C943CD" w:rsidP="00937959">
      <w:pPr>
        <w:pStyle w:val="MBT"/>
        <w:rPr>
          <w:lang w:val="en-GB"/>
        </w:rPr>
      </w:pPr>
    </w:p>
    <w:p w14:paraId="2E978F6B" w14:textId="77777777" w:rsidR="00320E9B" w:rsidRPr="00C33B08" w:rsidRDefault="00C943CD" w:rsidP="00937959">
      <w:pPr>
        <w:pStyle w:val="MBT"/>
        <w:rPr>
          <w:lang w:val="en-GB"/>
        </w:rPr>
      </w:pPr>
      <w:r w:rsidRPr="00C33B08">
        <w:rPr>
          <w:lang w:val="en-GB"/>
        </w:rPr>
        <w:t>T</w:t>
      </w:r>
      <w:r w:rsidR="00D06FC0" w:rsidRPr="00C33B08">
        <w:rPr>
          <w:lang w:val="en-GB"/>
        </w:rPr>
        <w:t>he following sources can be considered:</w:t>
      </w:r>
      <w:bookmarkStart w:id="18" w:name="_Hlk514408131"/>
      <w:r w:rsidR="00D06FC0" w:rsidRPr="00C33B08">
        <w:rPr>
          <w:rStyle w:val="FootnoteReference"/>
          <w:lang w:val="en-GB"/>
        </w:rPr>
        <w:footnoteReference w:id="26"/>
      </w:r>
      <w:bookmarkEnd w:id="18"/>
    </w:p>
    <w:p w14:paraId="0765D4D1" w14:textId="77777777" w:rsidR="00622870" w:rsidRPr="00C33B08" w:rsidRDefault="00622870" w:rsidP="00937959">
      <w:pPr>
        <w:pStyle w:val="MBT"/>
        <w:rPr>
          <w:lang w:val="en-GB"/>
        </w:rPr>
      </w:pPr>
    </w:p>
    <w:p w14:paraId="68A1FA57" w14:textId="77777777" w:rsidR="00874981" w:rsidRPr="00C33B08" w:rsidRDefault="00874981" w:rsidP="005B1C31">
      <w:pPr>
        <w:pStyle w:val="Caption"/>
        <w:rPr>
          <w:lang w:val="en-GB"/>
        </w:rPr>
      </w:pPr>
      <w:r w:rsidRPr="00C33B08">
        <w:rPr>
          <w:lang w:val="en-GB"/>
        </w:rPr>
        <w:t xml:space="preserve">Table </w:t>
      </w:r>
      <w:r w:rsidRPr="00C33B08">
        <w:rPr>
          <w:lang w:val="en-GB"/>
        </w:rPr>
        <w:fldChar w:fldCharType="begin"/>
      </w:r>
      <w:r w:rsidRPr="00C33B08">
        <w:rPr>
          <w:lang w:val="en-GB"/>
        </w:rPr>
        <w:instrText xml:space="preserve"> SEQ Table \* ARABIC </w:instrText>
      </w:r>
      <w:r w:rsidRPr="00C33B08">
        <w:rPr>
          <w:lang w:val="en-GB"/>
        </w:rPr>
        <w:fldChar w:fldCharType="separate"/>
      </w:r>
      <w:r w:rsidRPr="00C33B08">
        <w:rPr>
          <w:noProof/>
          <w:lang w:val="en-GB"/>
        </w:rPr>
        <w:t>2</w:t>
      </w:r>
      <w:r w:rsidRPr="00C33B08">
        <w:rPr>
          <w:lang w:val="en-GB"/>
        </w:rPr>
        <w:fldChar w:fldCharType="end"/>
      </w:r>
      <w:r w:rsidRPr="00C33B08">
        <w:rPr>
          <w:lang w:val="en-GB"/>
        </w:rPr>
        <w:t xml:space="preserve"> Sources of the money and documents required</w:t>
      </w:r>
    </w:p>
    <w:tbl>
      <w:tblPr>
        <w:tblStyle w:val="MTableStyle"/>
        <w:tblW w:w="0" w:type="auto"/>
        <w:tblLook w:val="04A0" w:firstRow="1" w:lastRow="0" w:firstColumn="1" w:lastColumn="0" w:noHBand="0" w:noVBand="1"/>
      </w:tblPr>
      <w:tblGrid>
        <w:gridCol w:w="2515"/>
        <w:gridCol w:w="6480"/>
      </w:tblGrid>
      <w:tr w:rsidR="008E57C8" w:rsidRPr="00C33B08" w14:paraId="75A9E9DA" w14:textId="77777777" w:rsidTr="0079200C">
        <w:trPr>
          <w:cnfStyle w:val="100000000000" w:firstRow="1" w:lastRow="0" w:firstColumn="0" w:lastColumn="0" w:oddVBand="0" w:evenVBand="0" w:oddHBand="0" w:evenHBand="0" w:firstRowFirstColumn="0" w:firstRowLastColumn="0" w:lastRowFirstColumn="0" w:lastRowLastColumn="0"/>
          <w:tblHeader/>
        </w:trPr>
        <w:tc>
          <w:tcPr>
            <w:tcW w:w="2515" w:type="dxa"/>
            <w:shd w:val="clear" w:color="auto" w:fill="95B3D7" w:themeFill="accent1" w:themeFillTint="99"/>
            <w:vAlign w:val="center"/>
          </w:tcPr>
          <w:p w14:paraId="290DC016" w14:textId="77777777" w:rsidR="008E57C8" w:rsidRPr="00C33B08" w:rsidRDefault="008E57C8" w:rsidP="00A65F5A">
            <w:pPr>
              <w:pStyle w:val="MBT"/>
              <w:jc w:val="center"/>
              <w:rPr>
                <w:rFonts w:ascii="Century Gothic" w:hAnsi="Century Gothic"/>
                <w:sz w:val="18"/>
                <w:szCs w:val="18"/>
                <w:lang w:val="en-GB"/>
              </w:rPr>
            </w:pPr>
            <w:r w:rsidRPr="00C33B08">
              <w:rPr>
                <w:rFonts w:ascii="Century Gothic" w:hAnsi="Century Gothic"/>
                <w:sz w:val="18"/>
                <w:szCs w:val="18"/>
                <w:lang w:val="en-GB"/>
              </w:rPr>
              <w:t>Source</w:t>
            </w:r>
          </w:p>
        </w:tc>
        <w:tc>
          <w:tcPr>
            <w:tcW w:w="6480" w:type="dxa"/>
            <w:shd w:val="clear" w:color="auto" w:fill="95B3D7" w:themeFill="accent1" w:themeFillTint="99"/>
            <w:vAlign w:val="center"/>
          </w:tcPr>
          <w:p w14:paraId="0F8ED5BA" w14:textId="77777777" w:rsidR="008E57C8" w:rsidRPr="00C33B08" w:rsidRDefault="008E57C8" w:rsidP="00A65F5A">
            <w:pPr>
              <w:pStyle w:val="MBT"/>
              <w:jc w:val="center"/>
              <w:rPr>
                <w:rFonts w:ascii="Century Gothic" w:hAnsi="Century Gothic"/>
                <w:sz w:val="18"/>
                <w:szCs w:val="18"/>
                <w:lang w:val="en-GB"/>
              </w:rPr>
            </w:pPr>
            <w:r w:rsidRPr="00C33B08">
              <w:rPr>
                <w:rFonts w:ascii="Century Gothic" w:hAnsi="Century Gothic"/>
                <w:sz w:val="18"/>
                <w:szCs w:val="18"/>
                <w:lang w:val="en-GB"/>
              </w:rPr>
              <w:t>Documents required</w:t>
            </w:r>
          </w:p>
        </w:tc>
      </w:tr>
      <w:tr w:rsidR="008E57C8" w:rsidRPr="00C33B08" w14:paraId="175E88FD" w14:textId="77777777" w:rsidTr="00A65F5A">
        <w:tc>
          <w:tcPr>
            <w:tcW w:w="2515" w:type="dxa"/>
            <w:shd w:val="clear" w:color="auto" w:fill="DBE5F1" w:themeFill="accent1" w:themeFillTint="33"/>
          </w:tcPr>
          <w:p w14:paraId="6CFDC550" w14:textId="69A56CEF" w:rsidR="008E57C8" w:rsidRPr="00C33B08" w:rsidRDefault="008E57C8" w:rsidP="006964CA">
            <w:pPr>
              <w:pStyle w:val="MBT"/>
              <w:rPr>
                <w:b/>
                <w:sz w:val="18"/>
                <w:szCs w:val="18"/>
                <w:lang w:val="en-GB"/>
              </w:rPr>
            </w:pPr>
            <w:r w:rsidRPr="00C33B08">
              <w:rPr>
                <w:sz w:val="18"/>
                <w:szCs w:val="18"/>
                <w:lang w:val="en-GB"/>
              </w:rPr>
              <w:t xml:space="preserve">Gift </w:t>
            </w:r>
          </w:p>
        </w:tc>
        <w:tc>
          <w:tcPr>
            <w:tcW w:w="6480" w:type="dxa"/>
            <w:shd w:val="clear" w:color="auto" w:fill="D9D9D9" w:themeFill="background1" w:themeFillShade="D9"/>
          </w:tcPr>
          <w:p w14:paraId="5E878400"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Irrevocable memorandum of gift and</w:t>
            </w:r>
          </w:p>
          <w:p w14:paraId="0FDFCA3F"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Letter from a legal advisor permitted to practice in country in which the gift was made.</w:t>
            </w:r>
          </w:p>
        </w:tc>
      </w:tr>
      <w:tr w:rsidR="008E57C8" w:rsidRPr="00C33B08" w14:paraId="40BBCAD4" w14:textId="77777777" w:rsidTr="00A65F5A">
        <w:tc>
          <w:tcPr>
            <w:tcW w:w="2515" w:type="dxa"/>
            <w:shd w:val="clear" w:color="auto" w:fill="DBE5F1" w:themeFill="accent1" w:themeFillTint="33"/>
          </w:tcPr>
          <w:p w14:paraId="1C422F12" w14:textId="5A3A4102" w:rsidR="008E57C8" w:rsidRPr="00C33B08" w:rsidRDefault="008E57C8" w:rsidP="006964CA">
            <w:pPr>
              <w:pStyle w:val="MBT"/>
              <w:rPr>
                <w:b/>
                <w:sz w:val="18"/>
                <w:szCs w:val="18"/>
                <w:lang w:val="en-GB"/>
              </w:rPr>
            </w:pPr>
            <w:r w:rsidRPr="00C33B08">
              <w:rPr>
                <w:sz w:val="18"/>
                <w:szCs w:val="18"/>
                <w:lang w:val="en-GB"/>
              </w:rPr>
              <w:t xml:space="preserve">Deeds of sale </w:t>
            </w:r>
          </w:p>
        </w:tc>
        <w:tc>
          <w:tcPr>
            <w:tcW w:w="6480" w:type="dxa"/>
            <w:shd w:val="clear" w:color="auto" w:fill="D9D9D9" w:themeFill="background1" w:themeFillShade="D9"/>
          </w:tcPr>
          <w:p w14:paraId="32147A84"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Deed of sale of the assets</w:t>
            </w:r>
          </w:p>
          <w:p w14:paraId="56ACDD8A"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Letter from a legal advisor</w:t>
            </w:r>
          </w:p>
        </w:tc>
      </w:tr>
      <w:tr w:rsidR="008E57C8" w:rsidRPr="00C33B08" w14:paraId="38764316" w14:textId="77777777" w:rsidTr="00A65F5A">
        <w:tc>
          <w:tcPr>
            <w:tcW w:w="2515" w:type="dxa"/>
            <w:shd w:val="clear" w:color="auto" w:fill="DBE5F1" w:themeFill="accent1" w:themeFillTint="33"/>
          </w:tcPr>
          <w:p w14:paraId="46CC8A58" w14:textId="6E547CF4" w:rsidR="008E57C8" w:rsidRPr="00C33B08" w:rsidRDefault="008E57C8" w:rsidP="006964CA">
            <w:pPr>
              <w:pStyle w:val="MBT"/>
              <w:rPr>
                <w:b/>
                <w:sz w:val="18"/>
                <w:szCs w:val="18"/>
                <w:lang w:val="en-GB"/>
              </w:rPr>
            </w:pPr>
            <w:r w:rsidRPr="00C33B08">
              <w:rPr>
                <w:sz w:val="18"/>
                <w:szCs w:val="18"/>
                <w:lang w:val="en-GB"/>
              </w:rPr>
              <w:t>Evidence from a business</w:t>
            </w:r>
          </w:p>
        </w:tc>
        <w:tc>
          <w:tcPr>
            <w:tcW w:w="6480" w:type="dxa"/>
            <w:shd w:val="clear" w:color="auto" w:fill="D9D9D9" w:themeFill="background1" w:themeFillShade="D9"/>
          </w:tcPr>
          <w:p w14:paraId="2FE427EA"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Business financial accounts</w:t>
            </w:r>
          </w:p>
          <w:p w14:paraId="5EDBFC98"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Letter from a legal adviser</w:t>
            </w:r>
          </w:p>
        </w:tc>
      </w:tr>
      <w:tr w:rsidR="008E57C8" w:rsidRPr="00C33B08" w14:paraId="73077793" w14:textId="77777777" w:rsidTr="00A65F5A">
        <w:tc>
          <w:tcPr>
            <w:tcW w:w="2515" w:type="dxa"/>
            <w:shd w:val="clear" w:color="auto" w:fill="DBE5F1" w:themeFill="accent1" w:themeFillTint="33"/>
          </w:tcPr>
          <w:p w14:paraId="2BF8841A" w14:textId="77777777" w:rsidR="008E57C8" w:rsidRPr="00C33B08" w:rsidRDefault="008E57C8" w:rsidP="006964CA">
            <w:pPr>
              <w:pStyle w:val="MBT"/>
              <w:rPr>
                <w:b/>
                <w:sz w:val="18"/>
                <w:szCs w:val="18"/>
                <w:lang w:val="en-GB"/>
              </w:rPr>
            </w:pPr>
            <w:r w:rsidRPr="00C33B08">
              <w:rPr>
                <w:sz w:val="18"/>
                <w:szCs w:val="18"/>
                <w:lang w:val="en-GB"/>
              </w:rPr>
              <w:t>Will</w:t>
            </w:r>
          </w:p>
        </w:tc>
        <w:tc>
          <w:tcPr>
            <w:tcW w:w="6480" w:type="dxa"/>
            <w:shd w:val="clear" w:color="auto" w:fill="D9D9D9" w:themeFill="background1" w:themeFillShade="D9"/>
          </w:tcPr>
          <w:p w14:paraId="77F09C81"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Notarised copy of a will</w:t>
            </w:r>
          </w:p>
          <w:p w14:paraId="64B0F081"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Letter from a legal advisor</w:t>
            </w:r>
          </w:p>
        </w:tc>
      </w:tr>
      <w:tr w:rsidR="008E57C8" w:rsidRPr="00C33B08" w14:paraId="06173968" w14:textId="77777777" w:rsidTr="00A65F5A">
        <w:tc>
          <w:tcPr>
            <w:tcW w:w="2515" w:type="dxa"/>
            <w:shd w:val="clear" w:color="auto" w:fill="DBE5F1" w:themeFill="accent1" w:themeFillTint="33"/>
          </w:tcPr>
          <w:p w14:paraId="00834621" w14:textId="77777777" w:rsidR="008E57C8" w:rsidRPr="00C33B08" w:rsidRDefault="008E57C8" w:rsidP="006964CA">
            <w:pPr>
              <w:pStyle w:val="MBT"/>
              <w:rPr>
                <w:b/>
                <w:sz w:val="18"/>
                <w:szCs w:val="18"/>
                <w:lang w:val="en-GB"/>
              </w:rPr>
            </w:pPr>
            <w:r w:rsidRPr="00C33B08">
              <w:rPr>
                <w:sz w:val="18"/>
                <w:szCs w:val="18"/>
                <w:lang w:val="en-GB"/>
              </w:rPr>
              <w:t>Divorce Settlement</w:t>
            </w:r>
          </w:p>
        </w:tc>
        <w:tc>
          <w:tcPr>
            <w:tcW w:w="6480" w:type="dxa"/>
            <w:shd w:val="clear" w:color="auto" w:fill="D9D9D9" w:themeFill="background1" w:themeFillShade="D9"/>
          </w:tcPr>
          <w:p w14:paraId="4726200D"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Notarised copy of the terms of a divorce settlement</w:t>
            </w:r>
          </w:p>
          <w:p w14:paraId="1CA8782E"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Letter from a legal adviser</w:t>
            </w:r>
          </w:p>
        </w:tc>
      </w:tr>
      <w:tr w:rsidR="008E57C8" w:rsidRPr="00C33B08" w14:paraId="3AED7046" w14:textId="77777777" w:rsidTr="00A65F5A">
        <w:tc>
          <w:tcPr>
            <w:tcW w:w="2515" w:type="dxa"/>
            <w:shd w:val="clear" w:color="auto" w:fill="DBE5F1" w:themeFill="accent1" w:themeFillTint="33"/>
          </w:tcPr>
          <w:p w14:paraId="44020334" w14:textId="77777777" w:rsidR="008E57C8" w:rsidRPr="00C33B08" w:rsidRDefault="008E57C8" w:rsidP="006964CA">
            <w:pPr>
              <w:pStyle w:val="MBT"/>
              <w:rPr>
                <w:b/>
                <w:sz w:val="18"/>
                <w:szCs w:val="18"/>
                <w:lang w:val="en-GB"/>
              </w:rPr>
            </w:pPr>
            <w:r w:rsidRPr="00C33B08">
              <w:rPr>
                <w:sz w:val="18"/>
                <w:szCs w:val="18"/>
                <w:lang w:val="en-GB"/>
              </w:rPr>
              <w:t>Award or winning</w:t>
            </w:r>
          </w:p>
        </w:tc>
        <w:tc>
          <w:tcPr>
            <w:tcW w:w="6480" w:type="dxa"/>
            <w:shd w:val="clear" w:color="auto" w:fill="D9D9D9" w:themeFill="background1" w:themeFillShade="D9"/>
          </w:tcPr>
          <w:p w14:paraId="1C41B31E"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Letter from the organi</w:t>
            </w:r>
            <w:r w:rsidR="001A7FB9" w:rsidRPr="00C33B08">
              <w:rPr>
                <w:sz w:val="18"/>
                <w:szCs w:val="18"/>
                <w:lang w:val="en-GB"/>
              </w:rPr>
              <w:t>s</w:t>
            </w:r>
            <w:r w:rsidRPr="00C33B08">
              <w:rPr>
                <w:sz w:val="18"/>
                <w:szCs w:val="18"/>
                <w:lang w:val="en-GB"/>
              </w:rPr>
              <w:t>ation issuing the award or winnings declaring the winnings genuine</w:t>
            </w:r>
          </w:p>
          <w:p w14:paraId="1F81357B"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Letter from a legal adviser</w:t>
            </w:r>
          </w:p>
        </w:tc>
      </w:tr>
      <w:tr w:rsidR="008E57C8" w:rsidRPr="00C33B08" w14:paraId="189AFBBF" w14:textId="77777777" w:rsidTr="00A65F5A">
        <w:tc>
          <w:tcPr>
            <w:tcW w:w="2515" w:type="dxa"/>
            <w:shd w:val="clear" w:color="auto" w:fill="DBE5F1" w:themeFill="accent1" w:themeFillTint="33"/>
          </w:tcPr>
          <w:p w14:paraId="41F8F6EF" w14:textId="77777777" w:rsidR="008E57C8" w:rsidRPr="00C33B08" w:rsidRDefault="008E57C8" w:rsidP="006964CA">
            <w:pPr>
              <w:pStyle w:val="MBT"/>
              <w:rPr>
                <w:b/>
                <w:sz w:val="18"/>
                <w:szCs w:val="18"/>
                <w:lang w:val="en-GB"/>
              </w:rPr>
            </w:pPr>
            <w:r w:rsidRPr="00C33B08">
              <w:rPr>
                <w:sz w:val="18"/>
                <w:szCs w:val="18"/>
                <w:lang w:val="en-GB"/>
              </w:rPr>
              <w:t>Money from another source</w:t>
            </w:r>
          </w:p>
        </w:tc>
        <w:tc>
          <w:tcPr>
            <w:tcW w:w="6480" w:type="dxa"/>
            <w:shd w:val="clear" w:color="auto" w:fill="D9D9D9" w:themeFill="background1" w:themeFillShade="D9"/>
          </w:tcPr>
          <w:p w14:paraId="07260FEF" w14:textId="77777777" w:rsidR="008E57C8" w:rsidRPr="00C33B08" w:rsidRDefault="008E57C8" w:rsidP="008E57C8">
            <w:pPr>
              <w:pStyle w:val="MBT"/>
              <w:numPr>
                <w:ilvl w:val="0"/>
                <w:numId w:val="45"/>
              </w:numPr>
              <w:ind w:left="526"/>
              <w:rPr>
                <w:sz w:val="18"/>
                <w:szCs w:val="18"/>
                <w:lang w:val="en-GB"/>
              </w:rPr>
            </w:pPr>
            <w:r w:rsidRPr="00C33B08">
              <w:rPr>
                <w:sz w:val="18"/>
                <w:szCs w:val="18"/>
                <w:lang w:val="en-GB"/>
              </w:rPr>
              <w:t>Evidence of the source of the money</w:t>
            </w:r>
          </w:p>
          <w:p w14:paraId="5A3E06E2" w14:textId="7605F3F8" w:rsidR="008E57C8" w:rsidRPr="00C33B08" w:rsidRDefault="008E57C8" w:rsidP="008E57C8">
            <w:pPr>
              <w:pStyle w:val="MBT"/>
              <w:numPr>
                <w:ilvl w:val="0"/>
                <w:numId w:val="45"/>
              </w:numPr>
              <w:ind w:left="526"/>
              <w:rPr>
                <w:sz w:val="18"/>
                <w:szCs w:val="18"/>
                <w:lang w:val="en-GB"/>
              </w:rPr>
            </w:pPr>
            <w:r w:rsidRPr="00C33B08">
              <w:rPr>
                <w:sz w:val="18"/>
                <w:szCs w:val="18"/>
                <w:lang w:val="en-GB"/>
              </w:rPr>
              <w:t xml:space="preserve">Independent supporting evidence (confirming the amount of money received; the date that the money was received; the source </w:t>
            </w:r>
            <w:r w:rsidR="00C33B08" w:rsidRPr="00C33B08">
              <w:rPr>
                <w:sz w:val="18"/>
                <w:szCs w:val="18"/>
                <w:lang w:val="en-GB"/>
              </w:rPr>
              <w:t>of the</w:t>
            </w:r>
            <w:r w:rsidRPr="00C33B08">
              <w:rPr>
                <w:sz w:val="18"/>
                <w:szCs w:val="18"/>
                <w:lang w:val="en-GB"/>
              </w:rPr>
              <w:t xml:space="preserve"> money and that the applicant and/or husband, </w:t>
            </w:r>
            <w:r w:rsidRPr="00C33B08">
              <w:rPr>
                <w:sz w:val="18"/>
                <w:szCs w:val="18"/>
                <w:lang w:val="en-GB"/>
              </w:rPr>
              <w:lastRenderedPageBreak/>
              <w:t>wife civil partner or unmarried or same-sex partner were the recipient of the money)</w:t>
            </w:r>
          </w:p>
        </w:tc>
      </w:tr>
    </w:tbl>
    <w:p w14:paraId="0CB89A98" w14:textId="77777777" w:rsidR="00E961BB" w:rsidRPr="00C33B08" w:rsidRDefault="00E961BB" w:rsidP="001E7000">
      <w:pPr>
        <w:pStyle w:val="MBT"/>
        <w:rPr>
          <w:highlight w:val="green"/>
          <w:lang w:val="en-GB"/>
        </w:rPr>
      </w:pPr>
    </w:p>
    <w:p w14:paraId="210F6248" w14:textId="77777777" w:rsidR="008E57C8" w:rsidRPr="00C33B08" w:rsidRDefault="008E57C8" w:rsidP="008E57C8">
      <w:pPr>
        <w:pStyle w:val="MBT"/>
        <w:rPr>
          <w:lang w:val="en-GB"/>
        </w:rPr>
      </w:pPr>
      <w:r w:rsidRPr="00C33B08">
        <w:rPr>
          <w:lang w:val="en-GB"/>
        </w:rPr>
        <w:t>Contact details must always be provided to enable the Home Office to verify the evidence.</w:t>
      </w:r>
      <w:r w:rsidRPr="00C33B08">
        <w:rPr>
          <w:rStyle w:val="FootnoteReference"/>
          <w:lang w:val="en-GB"/>
        </w:rPr>
        <w:t xml:space="preserve"> </w:t>
      </w:r>
      <w:r w:rsidRPr="00C33B08">
        <w:rPr>
          <w:rStyle w:val="FootnoteReference"/>
          <w:lang w:val="en-GB"/>
        </w:rPr>
        <w:footnoteReference w:id="27"/>
      </w:r>
      <w:r w:rsidRPr="00C33B08">
        <w:rPr>
          <w:lang w:val="en-GB"/>
        </w:rPr>
        <w:t xml:space="preserve"> </w:t>
      </w:r>
    </w:p>
    <w:p w14:paraId="663A2C4F" w14:textId="77777777" w:rsidR="008E57C8" w:rsidRPr="00C33B08" w:rsidRDefault="008E57C8" w:rsidP="001E7000">
      <w:pPr>
        <w:pStyle w:val="MBT"/>
        <w:rPr>
          <w:lang w:val="en-GB"/>
        </w:rPr>
      </w:pPr>
    </w:p>
    <w:p w14:paraId="60C2CFD4" w14:textId="77777777" w:rsidR="00622870" w:rsidRPr="00C33B08" w:rsidRDefault="00622870" w:rsidP="0079200C">
      <w:pPr>
        <w:pStyle w:val="MMultilevel"/>
        <w:rPr>
          <w:lang w:val="en-GB"/>
        </w:rPr>
      </w:pPr>
      <w:r w:rsidRPr="00C33B08">
        <w:rPr>
          <w:lang w:val="en-GB"/>
        </w:rPr>
        <w:t>I</w:t>
      </w:r>
      <w:r w:rsidR="00C943CD" w:rsidRPr="00C33B08">
        <w:rPr>
          <w:lang w:val="en-GB"/>
        </w:rPr>
        <w:t>f the</w:t>
      </w:r>
      <w:r w:rsidRPr="00C33B08">
        <w:rPr>
          <w:lang w:val="en-GB"/>
        </w:rPr>
        <w:t xml:space="preserve"> money is overseas, </w:t>
      </w:r>
      <w:r w:rsidR="001E7000" w:rsidRPr="00C33B08">
        <w:rPr>
          <w:lang w:val="en-GB"/>
        </w:rPr>
        <w:t>the applicant must</w:t>
      </w:r>
      <w:r w:rsidR="00403A94" w:rsidRPr="00C33B08">
        <w:rPr>
          <w:lang w:val="en-GB"/>
        </w:rPr>
        <w:t xml:space="preserve"> </w:t>
      </w:r>
      <w:r w:rsidRPr="00C33B08">
        <w:rPr>
          <w:lang w:val="en-GB"/>
        </w:rPr>
        <w:t xml:space="preserve">provide </w:t>
      </w:r>
      <w:r w:rsidRPr="00C33B08">
        <w:rPr>
          <w:b/>
          <w:lang w:val="en-GB"/>
        </w:rPr>
        <w:t>confirmation that the money can be transferred into the UK</w:t>
      </w:r>
      <w:r w:rsidRPr="00C33B08">
        <w:rPr>
          <w:lang w:val="en-GB"/>
        </w:rPr>
        <w:t xml:space="preserve"> if the application is successful</w:t>
      </w:r>
      <w:r w:rsidR="009E2D70" w:rsidRPr="00C33B08">
        <w:rPr>
          <w:lang w:val="en-GB"/>
        </w:rPr>
        <w:t>.</w:t>
      </w:r>
      <w:r w:rsidR="00B34DEA" w:rsidRPr="00C33B08">
        <w:rPr>
          <w:rStyle w:val="FootnoteReference"/>
          <w:color w:val="000000"/>
          <w:lang w:val="en-GB" w:eastAsia="en-GB"/>
        </w:rPr>
        <w:footnoteReference w:id="28"/>
      </w:r>
    </w:p>
    <w:p w14:paraId="5892B9BA" w14:textId="77777777" w:rsidR="00D7273F" w:rsidRPr="00C33B08" w:rsidRDefault="00D7273F" w:rsidP="0079200C">
      <w:pPr>
        <w:pStyle w:val="MMultilevel"/>
        <w:rPr>
          <w:lang w:val="en-GB"/>
        </w:rPr>
      </w:pPr>
      <w:r w:rsidRPr="00C33B08">
        <w:rPr>
          <w:lang w:val="en-GB"/>
        </w:rPr>
        <w:t xml:space="preserve">Applicants must also provide </w:t>
      </w:r>
      <w:r w:rsidR="00D3107F" w:rsidRPr="00C33B08">
        <w:rPr>
          <w:lang w:val="en-GB"/>
        </w:rPr>
        <w:t>evidence that they have already</w:t>
      </w:r>
      <w:r w:rsidR="00D3107F" w:rsidRPr="00C33B08">
        <w:rPr>
          <w:b/>
          <w:lang w:val="en-GB"/>
        </w:rPr>
        <w:t xml:space="preserve"> opened a</w:t>
      </w:r>
      <w:r w:rsidRPr="00C33B08">
        <w:rPr>
          <w:b/>
          <w:lang w:val="en-GB"/>
        </w:rPr>
        <w:t xml:space="preserve"> bank account</w:t>
      </w:r>
      <w:r w:rsidRPr="00C33B08">
        <w:rPr>
          <w:lang w:val="en-GB"/>
        </w:rPr>
        <w:t xml:space="preserve"> in a UK regulated bank</w:t>
      </w:r>
      <w:r w:rsidRPr="00C33B08">
        <w:rPr>
          <w:rStyle w:val="FootnoteReference"/>
          <w:lang w:val="en-GB"/>
        </w:rPr>
        <w:footnoteReference w:id="29"/>
      </w:r>
      <w:r w:rsidRPr="00C33B08">
        <w:rPr>
          <w:lang w:val="en-GB"/>
        </w:rPr>
        <w:t>.</w:t>
      </w:r>
      <w:r w:rsidR="00D3107F" w:rsidRPr="00C33B08">
        <w:rPr>
          <w:lang w:val="en-GB"/>
        </w:rPr>
        <w:t xml:space="preserve"> Financial institutions must therefore undertake their due diligence checks before the application is made.</w:t>
      </w:r>
    </w:p>
    <w:p w14:paraId="6ADAF028" w14:textId="77777777" w:rsidR="00BC140A" w:rsidRPr="00C33B08" w:rsidRDefault="00B34DEA" w:rsidP="0079200C">
      <w:pPr>
        <w:pStyle w:val="MMultilevel"/>
        <w:rPr>
          <w:color w:val="000000"/>
          <w:lang w:val="en-GB" w:eastAsia="en-GB"/>
        </w:rPr>
      </w:pPr>
      <w:r w:rsidRPr="00C33B08">
        <w:rPr>
          <w:b/>
          <w:lang w:val="en-GB" w:eastAsia="en-GB"/>
        </w:rPr>
        <w:t>In case of joint funding</w:t>
      </w:r>
      <w:r w:rsidR="00BC140A" w:rsidRPr="00C33B08">
        <w:rPr>
          <w:rStyle w:val="FootnoteReference"/>
          <w:b/>
          <w:lang w:val="en-GB" w:eastAsia="en-GB"/>
        </w:rPr>
        <w:footnoteReference w:id="30"/>
      </w:r>
      <w:r w:rsidR="00BC140A" w:rsidRPr="00C33B08">
        <w:rPr>
          <w:lang w:val="en-GB" w:eastAsia="en-GB"/>
        </w:rPr>
        <w:t xml:space="preserve"> (if</w:t>
      </w:r>
      <w:r w:rsidR="001E7000" w:rsidRPr="00C33B08">
        <w:rPr>
          <w:lang w:val="en-GB" w:eastAsia="en-GB"/>
        </w:rPr>
        <w:t xml:space="preserve"> the</w:t>
      </w:r>
      <w:r w:rsidR="00BC140A" w:rsidRPr="00C33B08">
        <w:rPr>
          <w:lang w:val="en-GB" w:eastAsia="en-GB"/>
        </w:rPr>
        <w:t xml:space="preserve"> money held jointly with, or solely by, </w:t>
      </w:r>
      <w:r w:rsidRPr="00C33B08">
        <w:rPr>
          <w:lang w:val="en-GB" w:eastAsia="en-GB"/>
        </w:rPr>
        <w:t>the applicant’s</w:t>
      </w:r>
      <w:r w:rsidR="00BC140A" w:rsidRPr="00C33B08">
        <w:rPr>
          <w:lang w:val="en-GB" w:eastAsia="en-GB"/>
        </w:rPr>
        <w:t xml:space="preserve"> husband, wife, civil partner, or unmarried or same-sex partner)</w:t>
      </w:r>
      <w:r w:rsidR="001E7000" w:rsidRPr="00C33B08">
        <w:rPr>
          <w:lang w:val="en-GB" w:eastAsia="en-GB"/>
        </w:rPr>
        <w:t>, the applicant must provide</w:t>
      </w:r>
      <w:r w:rsidR="00BC140A" w:rsidRPr="00C33B08">
        <w:rPr>
          <w:lang w:val="en-GB" w:eastAsia="en-GB"/>
        </w:rPr>
        <w:t xml:space="preserve">: </w:t>
      </w:r>
    </w:p>
    <w:p w14:paraId="6C3C21B2" w14:textId="77777777" w:rsidR="00B34DEA" w:rsidRPr="00C33B08" w:rsidRDefault="00BC140A" w:rsidP="0079200C">
      <w:pPr>
        <w:pStyle w:val="MMultilevel"/>
        <w:rPr>
          <w:lang w:val="en-GB" w:eastAsia="en-GB"/>
        </w:rPr>
      </w:pPr>
      <w:r w:rsidRPr="00C33B08">
        <w:rPr>
          <w:lang w:val="en-GB"/>
        </w:rPr>
        <w:t>Evidence of</w:t>
      </w:r>
      <w:r w:rsidRPr="00C33B08">
        <w:rPr>
          <w:b/>
          <w:lang w:val="en-GB"/>
        </w:rPr>
        <w:t xml:space="preserve"> relationship</w:t>
      </w:r>
      <w:r w:rsidRPr="00C33B08">
        <w:rPr>
          <w:lang w:val="en-GB"/>
        </w:rPr>
        <w:t>, including cer</w:t>
      </w:r>
      <w:r w:rsidR="00AB6E8E" w:rsidRPr="00C33B08">
        <w:rPr>
          <w:lang w:val="en-GB"/>
        </w:rPr>
        <w:t>t</w:t>
      </w:r>
      <w:r w:rsidRPr="00C33B08">
        <w:rPr>
          <w:lang w:val="en-GB"/>
        </w:rPr>
        <w:t>ificate of marriage or civil partnership, to confirm the relationship</w:t>
      </w:r>
      <w:r w:rsidR="003A2C3B" w:rsidRPr="00C33B08">
        <w:rPr>
          <w:lang w:val="en-GB"/>
        </w:rPr>
        <w:t>.</w:t>
      </w:r>
      <w:r w:rsidRPr="00C33B08">
        <w:rPr>
          <w:lang w:val="en-GB" w:eastAsia="en-GB"/>
        </w:rPr>
        <w:t xml:space="preserve"> </w:t>
      </w:r>
    </w:p>
    <w:p w14:paraId="59E58A8C" w14:textId="77777777" w:rsidR="00BC140A" w:rsidRPr="00C33B08" w:rsidRDefault="00BC140A" w:rsidP="0079200C">
      <w:pPr>
        <w:pStyle w:val="MMultilevel"/>
        <w:numPr>
          <w:ilvl w:val="1"/>
          <w:numId w:val="5"/>
        </w:numPr>
        <w:rPr>
          <w:lang w:val="en-GB" w:eastAsia="en-GB"/>
        </w:rPr>
      </w:pPr>
      <w:r w:rsidRPr="00C33B08">
        <w:rPr>
          <w:lang w:val="en-GB" w:eastAsia="en-GB"/>
        </w:rPr>
        <w:t xml:space="preserve">Evidence of </w:t>
      </w:r>
      <w:r w:rsidRPr="00C33B08">
        <w:rPr>
          <w:b/>
          <w:lang w:val="en-GB" w:eastAsia="en-GB"/>
        </w:rPr>
        <w:t>permission to use funds</w:t>
      </w:r>
      <w:r w:rsidRPr="00C33B08">
        <w:rPr>
          <w:b/>
          <w:lang w:val="en-GB"/>
        </w:rPr>
        <w:t xml:space="preserve"> </w:t>
      </w:r>
      <w:r w:rsidRPr="00C33B08">
        <w:rPr>
          <w:lang w:val="en-GB"/>
        </w:rPr>
        <w:t>including</w:t>
      </w:r>
      <w:r w:rsidRPr="00C33B08">
        <w:rPr>
          <w:b/>
          <w:lang w:val="en-GB"/>
        </w:rPr>
        <w:t xml:space="preserve"> </w:t>
      </w:r>
      <w:r w:rsidRPr="00C33B08">
        <w:rPr>
          <w:lang w:val="en-GB" w:eastAsia="en-GB"/>
        </w:rPr>
        <w:t xml:space="preserve">a statement that the husband, wife, civil partner, or unmarried or same-sex partner agrees that they have sole control over the money and a </w:t>
      </w:r>
      <w:r w:rsidRPr="00C33B08">
        <w:rPr>
          <w:lang w:val="en-GB"/>
        </w:rPr>
        <w:t>letter from a legal adviser confirming that the declaration is valid</w:t>
      </w:r>
      <w:r w:rsidR="003A2C3B" w:rsidRPr="00C33B08">
        <w:rPr>
          <w:lang w:val="en-GB"/>
        </w:rPr>
        <w:t>.</w:t>
      </w:r>
    </w:p>
    <w:p w14:paraId="7D3BCBC0" w14:textId="77777777" w:rsidR="003A2C3B" w:rsidRPr="00C33B08" w:rsidRDefault="003A2C3B" w:rsidP="0079200C">
      <w:pPr>
        <w:pStyle w:val="MMultilevel"/>
        <w:rPr>
          <w:lang w:val="en-GB"/>
        </w:rPr>
      </w:pPr>
      <w:r w:rsidRPr="00C33B08">
        <w:rPr>
          <w:lang w:val="en-GB"/>
        </w:rPr>
        <w:t>Since 201</w:t>
      </w:r>
      <w:r w:rsidR="009E2D70" w:rsidRPr="00C33B08">
        <w:rPr>
          <w:lang w:val="en-GB"/>
        </w:rPr>
        <w:t>6</w:t>
      </w:r>
      <w:r w:rsidRPr="00C33B08">
        <w:rPr>
          <w:lang w:val="en-GB"/>
        </w:rPr>
        <w:t>, t</w:t>
      </w:r>
      <w:r w:rsidR="001E7000" w:rsidRPr="00C33B08">
        <w:rPr>
          <w:lang w:val="en-GB"/>
        </w:rPr>
        <w:t>he applicant must also provide an o</w:t>
      </w:r>
      <w:r w:rsidR="00B34DEA" w:rsidRPr="00C33B08">
        <w:rPr>
          <w:lang w:val="en-GB"/>
        </w:rPr>
        <w:t xml:space="preserve">riginal or scanned copy of a </w:t>
      </w:r>
      <w:r w:rsidR="00B34DEA" w:rsidRPr="00C33B08">
        <w:rPr>
          <w:b/>
          <w:lang w:val="en-GB"/>
        </w:rPr>
        <w:t>criminal record certificate</w:t>
      </w:r>
      <w:r w:rsidR="00B34DEA" w:rsidRPr="00C33B08">
        <w:rPr>
          <w:lang w:val="en-GB"/>
        </w:rPr>
        <w:t xml:space="preserve"> from the relevant authority in any country in which they have been present for 12 months or more (whether continuously or in total) in the past 10 years, while aged 18 or over.</w:t>
      </w:r>
      <w:r w:rsidR="001E7000" w:rsidRPr="00C33B08">
        <w:rPr>
          <w:lang w:val="en-GB"/>
        </w:rPr>
        <w:t xml:space="preserve"> The certificate must have been issued within 6 months of the visa application or within the expressed validity period of the document, whichever is the shorter. </w:t>
      </w:r>
      <w:r w:rsidR="00B34DEA" w:rsidRPr="00C33B08">
        <w:rPr>
          <w:lang w:val="en-GB"/>
        </w:rPr>
        <w:t xml:space="preserve"> </w:t>
      </w:r>
    </w:p>
    <w:p w14:paraId="7A047211" w14:textId="77777777" w:rsidR="003A2C3B" w:rsidRPr="00C33B08" w:rsidRDefault="003A2C3B" w:rsidP="005B1C31">
      <w:pPr>
        <w:pStyle w:val="MBT"/>
        <w:ind w:left="720"/>
        <w:rPr>
          <w:lang w:val="en-GB"/>
        </w:rPr>
      </w:pPr>
    </w:p>
    <w:p w14:paraId="1798F6FB" w14:textId="77777777" w:rsidR="004C2C8E" w:rsidRPr="00C33B08" w:rsidRDefault="00B34DEA" w:rsidP="00311786">
      <w:pPr>
        <w:pStyle w:val="Default"/>
        <w:jc w:val="both"/>
        <w:rPr>
          <w:rFonts w:ascii="Times New Roman" w:eastAsia="Times New Roman" w:hAnsi="Times New Roman" w:cs="Times New Roman"/>
          <w:sz w:val="22"/>
          <w:szCs w:val="22"/>
          <w:lang w:val="en-GB" w:eastAsia="en-GB"/>
        </w:rPr>
      </w:pPr>
      <w:r w:rsidRPr="00C33B08">
        <w:rPr>
          <w:rFonts w:ascii="Times New Roman" w:hAnsi="Times New Roman" w:cs="Times New Roman"/>
          <w:sz w:val="22"/>
          <w:szCs w:val="22"/>
          <w:lang w:val="en-GB"/>
        </w:rPr>
        <w:t>This requirement does not need to be met where the Secretary of State is satisfied, by way of an explanation provided in or with the application, that it is not reasonably practicable for the applicant to obtain a certificate from the relevant authority (</w:t>
      </w:r>
      <w:bookmarkStart w:id="21" w:name="_Hlk514408026"/>
      <w:r w:rsidR="00441783" w:rsidRPr="00C33B08">
        <w:rPr>
          <w:rFonts w:ascii="Times New Roman" w:hAnsi="Times New Roman" w:cs="Times New Roman"/>
          <w:sz w:val="22"/>
          <w:szCs w:val="22"/>
          <w:lang w:val="en-GB"/>
        </w:rPr>
        <w:t xml:space="preserve">Paragraph </w:t>
      </w:r>
      <w:r w:rsidRPr="00C33B08">
        <w:rPr>
          <w:rFonts w:ascii="Times New Roman" w:hAnsi="Times New Roman" w:cs="Times New Roman"/>
          <w:sz w:val="22"/>
          <w:szCs w:val="22"/>
          <w:lang w:val="en-GB"/>
        </w:rPr>
        <w:t>245EB (f) Immigration Rules</w:t>
      </w:r>
      <w:bookmarkEnd w:id="21"/>
      <w:r w:rsidRPr="00C33B08">
        <w:rPr>
          <w:rFonts w:ascii="Times New Roman" w:hAnsi="Times New Roman" w:cs="Times New Roman"/>
          <w:sz w:val="22"/>
          <w:szCs w:val="22"/>
          <w:lang w:val="en-GB"/>
        </w:rPr>
        <w:t>).</w:t>
      </w:r>
      <w:r w:rsidR="008E57C8" w:rsidRPr="00C33B08">
        <w:rPr>
          <w:rFonts w:ascii="Times New Roman" w:hAnsi="Times New Roman" w:cs="Times New Roman"/>
          <w:sz w:val="22"/>
          <w:szCs w:val="22"/>
          <w:lang w:val="en-GB"/>
        </w:rPr>
        <w:t xml:space="preserve"> </w:t>
      </w:r>
    </w:p>
    <w:p w14:paraId="6247B7F3" w14:textId="77777777" w:rsidR="004C2C8E" w:rsidRPr="00C33B08" w:rsidRDefault="004C2C8E" w:rsidP="005B1C31">
      <w:pPr>
        <w:pStyle w:val="MBT"/>
        <w:ind w:left="720"/>
        <w:rPr>
          <w:lang w:val="en-GB"/>
        </w:rPr>
      </w:pPr>
    </w:p>
    <w:p w14:paraId="7468CB07" w14:textId="77777777" w:rsidR="004C2C8E" w:rsidRPr="00C33B08" w:rsidRDefault="004C2C8E" w:rsidP="009E4D14">
      <w:pPr>
        <w:autoSpaceDE w:val="0"/>
        <w:autoSpaceDN w:val="0"/>
        <w:adjustRightInd w:val="0"/>
        <w:jc w:val="both"/>
        <w:rPr>
          <w:color w:val="000000"/>
          <w:sz w:val="22"/>
          <w:szCs w:val="22"/>
          <w:lang w:val="en-GB" w:eastAsia="en-GB"/>
        </w:rPr>
      </w:pPr>
      <w:r w:rsidRPr="00C33B08">
        <w:rPr>
          <w:color w:val="000000"/>
          <w:sz w:val="22"/>
          <w:szCs w:val="22"/>
          <w:lang w:val="en-GB" w:eastAsia="en-GB"/>
        </w:rPr>
        <w:t>Examples of situations where it may be concluded that it is not reasonably practicable for an applicant to obtain a certificate from a country where they are or have previously been present include where</w:t>
      </w:r>
      <w:r w:rsidRPr="00C33B08">
        <w:rPr>
          <w:rStyle w:val="FootnoteReference"/>
          <w:color w:val="000000"/>
          <w:sz w:val="22"/>
          <w:szCs w:val="22"/>
          <w:lang w:val="en-GB" w:eastAsia="en-GB"/>
        </w:rPr>
        <w:footnoteReference w:id="31"/>
      </w:r>
      <w:r w:rsidRPr="00C33B08">
        <w:rPr>
          <w:color w:val="000000"/>
          <w:sz w:val="22"/>
          <w:szCs w:val="22"/>
          <w:lang w:val="en-GB" w:eastAsia="en-GB"/>
        </w:rPr>
        <w:t xml:space="preserve">: </w:t>
      </w:r>
    </w:p>
    <w:p w14:paraId="7341BF01" w14:textId="77777777" w:rsidR="004C2C8E" w:rsidRPr="00C33B08" w:rsidRDefault="004C2C8E" w:rsidP="0079200C">
      <w:pPr>
        <w:pStyle w:val="MMultilevel"/>
        <w:rPr>
          <w:lang w:val="en-GB"/>
        </w:rPr>
      </w:pPr>
      <w:r w:rsidRPr="00C33B08">
        <w:rPr>
          <w:lang w:val="en-GB"/>
        </w:rPr>
        <w:t xml:space="preserve">there is no procedure for issuing certificates; </w:t>
      </w:r>
    </w:p>
    <w:p w14:paraId="3C49861F" w14:textId="77777777" w:rsidR="004C2C8E" w:rsidRPr="00C33B08" w:rsidRDefault="004C2C8E" w:rsidP="0079200C">
      <w:pPr>
        <w:pStyle w:val="MMultilevel"/>
        <w:rPr>
          <w:lang w:val="en-GB"/>
        </w:rPr>
      </w:pPr>
      <w:r w:rsidRPr="00C33B08">
        <w:rPr>
          <w:lang w:val="en-GB"/>
        </w:rPr>
        <w:t>certificates are not available to third-country nationals;</w:t>
      </w:r>
    </w:p>
    <w:p w14:paraId="6BAB175F" w14:textId="77777777" w:rsidR="004C2C8E" w:rsidRPr="00C33B08" w:rsidRDefault="004C2C8E" w:rsidP="0079200C">
      <w:pPr>
        <w:pStyle w:val="MMultilevel"/>
        <w:rPr>
          <w:lang w:val="en-GB"/>
        </w:rPr>
      </w:pPr>
      <w:r w:rsidRPr="00C33B08">
        <w:rPr>
          <w:lang w:val="en-GB"/>
        </w:rPr>
        <w:t xml:space="preserve">the applicant fled their country for humanitarian reasons and it is not possible for them to re-establish contact with the relevant authorities; </w:t>
      </w:r>
    </w:p>
    <w:p w14:paraId="1DAC75A0" w14:textId="77777777" w:rsidR="004C2C8E" w:rsidRPr="00C33B08" w:rsidRDefault="004C2C8E" w:rsidP="0079200C">
      <w:pPr>
        <w:pStyle w:val="MMultilevel"/>
        <w:rPr>
          <w:color w:val="000000"/>
          <w:lang w:val="en-GB" w:eastAsia="en-GB"/>
        </w:rPr>
      </w:pPr>
      <w:r w:rsidRPr="00C33B08">
        <w:rPr>
          <w:lang w:val="en-GB"/>
        </w:rPr>
        <w:t>there is international or internal armed conflict or there</w:t>
      </w:r>
      <w:r w:rsidRPr="00C33B08">
        <w:rPr>
          <w:color w:val="000000"/>
          <w:lang w:val="en-GB" w:eastAsia="en-GB"/>
        </w:rPr>
        <w:t xml:space="preserve"> is, or has been, a humanitarian disaster. </w:t>
      </w:r>
    </w:p>
    <w:p w14:paraId="7C2933FE" w14:textId="77777777" w:rsidR="004C2C8E" w:rsidRPr="00C33B08" w:rsidRDefault="004C2C8E" w:rsidP="004C2C8E">
      <w:pPr>
        <w:autoSpaceDE w:val="0"/>
        <w:autoSpaceDN w:val="0"/>
        <w:adjustRightInd w:val="0"/>
        <w:rPr>
          <w:color w:val="000000"/>
          <w:sz w:val="22"/>
          <w:szCs w:val="22"/>
          <w:lang w:val="en-GB" w:eastAsia="en-GB"/>
        </w:rPr>
      </w:pPr>
    </w:p>
    <w:p w14:paraId="53BC924E" w14:textId="77777777" w:rsidR="004C2C8E" w:rsidRPr="00C33B08" w:rsidRDefault="004C2C8E" w:rsidP="004C2C8E">
      <w:pPr>
        <w:pStyle w:val="Default"/>
        <w:rPr>
          <w:rFonts w:ascii="Times New Roman" w:eastAsia="Times New Roman" w:hAnsi="Times New Roman" w:cs="Times New Roman"/>
          <w:sz w:val="22"/>
          <w:szCs w:val="22"/>
          <w:lang w:val="en-GB" w:eastAsia="en-GB"/>
        </w:rPr>
      </w:pPr>
      <w:r w:rsidRPr="00C33B08">
        <w:rPr>
          <w:rFonts w:ascii="Times New Roman" w:hAnsi="Times New Roman" w:cs="Times New Roman"/>
          <w:sz w:val="22"/>
          <w:szCs w:val="22"/>
          <w:lang w:val="en-GB"/>
        </w:rPr>
        <w:t>Applicants must include details of any attempts made to obtain a certificate with their application.</w:t>
      </w:r>
      <w:r w:rsidRPr="00C33B08">
        <w:rPr>
          <w:rStyle w:val="FootnoteReference"/>
          <w:rFonts w:ascii="Times New Roman" w:hAnsi="Times New Roman" w:cs="Times New Roman"/>
          <w:sz w:val="22"/>
          <w:szCs w:val="22"/>
          <w:lang w:val="en-GB"/>
        </w:rPr>
        <w:footnoteReference w:id="32"/>
      </w:r>
      <w:r w:rsidRPr="00C33B08">
        <w:rPr>
          <w:rFonts w:ascii="Times New Roman" w:hAnsi="Times New Roman" w:cs="Times New Roman"/>
          <w:sz w:val="22"/>
          <w:szCs w:val="22"/>
          <w:lang w:val="en-GB"/>
        </w:rPr>
        <w:t xml:space="preserve"> </w:t>
      </w:r>
    </w:p>
    <w:p w14:paraId="04459E12" w14:textId="77777777" w:rsidR="001E7000" w:rsidRPr="00C33B08" w:rsidRDefault="001E7000" w:rsidP="001E7000">
      <w:pPr>
        <w:pStyle w:val="MBT"/>
        <w:rPr>
          <w:lang w:val="en-GB"/>
        </w:rPr>
      </w:pPr>
    </w:p>
    <w:p w14:paraId="7DCDC2F2" w14:textId="77777777" w:rsidR="001E7000" w:rsidRPr="00C33B08" w:rsidRDefault="001E7000" w:rsidP="001E7000">
      <w:pPr>
        <w:pStyle w:val="MBT"/>
        <w:rPr>
          <w:b/>
          <w:i/>
          <w:lang w:val="en-GB"/>
        </w:rPr>
      </w:pPr>
      <w:r w:rsidRPr="00C33B08">
        <w:rPr>
          <w:b/>
          <w:i/>
          <w:lang w:val="en-GB"/>
        </w:rPr>
        <w:t>Verifications</w:t>
      </w:r>
    </w:p>
    <w:p w14:paraId="59BCB6C6" w14:textId="7C97EA9A" w:rsidR="006964CA" w:rsidRPr="00C33B08" w:rsidRDefault="00C95537" w:rsidP="006964CA">
      <w:pPr>
        <w:autoSpaceDE w:val="0"/>
        <w:autoSpaceDN w:val="0"/>
        <w:adjustRightInd w:val="0"/>
        <w:jc w:val="both"/>
        <w:rPr>
          <w:sz w:val="22"/>
          <w:szCs w:val="22"/>
          <w:lang w:val="en-GB"/>
        </w:rPr>
      </w:pPr>
      <w:r w:rsidRPr="00C33B08">
        <w:rPr>
          <w:sz w:val="22"/>
          <w:szCs w:val="22"/>
          <w:lang w:val="en-GB"/>
        </w:rPr>
        <w:t>T</w:t>
      </w:r>
      <w:r w:rsidR="001E63F9" w:rsidRPr="00C33B08">
        <w:rPr>
          <w:sz w:val="22"/>
          <w:szCs w:val="22"/>
          <w:lang w:val="en-GB"/>
        </w:rPr>
        <w:t xml:space="preserve">here were </w:t>
      </w:r>
      <w:r w:rsidR="00C33B08" w:rsidRPr="00C33B08">
        <w:rPr>
          <w:sz w:val="22"/>
          <w:szCs w:val="22"/>
          <w:lang w:val="en-GB"/>
        </w:rPr>
        <w:t>concerns of</w:t>
      </w:r>
      <w:r w:rsidR="001E63F9" w:rsidRPr="00C33B08">
        <w:rPr>
          <w:sz w:val="22"/>
          <w:szCs w:val="22"/>
          <w:lang w:val="en-GB"/>
        </w:rPr>
        <w:t xml:space="preserve"> money-laundering and abuse of the investor Tier 1 scheme</w:t>
      </w:r>
      <w:r w:rsidR="006964CA" w:rsidRPr="00C33B08">
        <w:rPr>
          <w:sz w:val="22"/>
          <w:szCs w:val="22"/>
          <w:lang w:val="en-GB"/>
        </w:rPr>
        <w:t xml:space="preserve"> expressed in the media</w:t>
      </w:r>
      <w:r w:rsidR="006964CA" w:rsidRPr="00C33B08">
        <w:rPr>
          <w:rStyle w:val="FootnoteReference"/>
          <w:sz w:val="22"/>
          <w:szCs w:val="22"/>
          <w:lang w:val="en-GB"/>
        </w:rPr>
        <w:footnoteReference w:id="33"/>
      </w:r>
      <w:r w:rsidR="005A2698" w:rsidRPr="00C33B08">
        <w:rPr>
          <w:sz w:val="22"/>
          <w:szCs w:val="22"/>
          <w:lang w:val="en-GB"/>
        </w:rPr>
        <w:t xml:space="preserve"> and</w:t>
      </w:r>
      <w:r w:rsidR="006964CA" w:rsidRPr="00C33B08">
        <w:rPr>
          <w:sz w:val="22"/>
          <w:szCs w:val="22"/>
          <w:lang w:val="en-GB"/>
        </w:rPr>
        <w:t xml:space="preserve"> reported on by Transparency international</w:t>
      </w:r>
      <w:r w:rsidR="009E4D14" w:rsidRPr="00C33B08">
        <w:rPr>
          <w:rStyle w:val="FootnoteReference"/>
          <w:sz w:val="22"/>
          <w:szCs w:val="22"/>
          <w:lang w:val="en-GB"/>
        </w:rPr>
        <w:footnoteReference w:id="34"/>
      </w:r>
      <w:r w:rsidR="009E4D14" w:rsidRPr="00C33B08">
        <w:rPr>
          <w:sz w:val="22"/>
          <w:szCs w:val="22"/>
          <w:lang w:val="en-GB"/>
        </w:rPr>
        <w:t xml:space="preserve"> </w:t>
      </w:r>
      <w:r w:rsidR="005B1C31" w:rsidRPr="00C33B08">
        <w:rPr>
          <w:sz w:val="22"/>
          <w:szCs w:val="22"/>
          <w:lang w:val="en-GB"/>
        </w:rPr>
        <w:t>, particularly during the period of 2008-2015 (before further checks were introduced</w:t>
      </w:r>
      <w:r w:rsidR="001A7FB9" w:rsidRPr="00C33B08">
        <w:rPr>
          <w:sz w:val="22"/>
          <w:szCs w:val="22"/>
          <w:lang w:val="en-GB"/>
        </w:rPr>
        <w:t xml:space="preserve"> as described below</w:t>
      </w:r>
      <w:r w:rsidR="005B1C31" w:rsidRPr="00C33B08">
        <w:rPr>
          <w:sz w:val="22"/>
          <w:szCs w:val="22"/>
          <w:lang w:val="en-GB"/>
        </w:rPr>
        <w:t xml:space="preserve">). </w:t>
      </w:r>
    </w:p>
    <w:p w14:paraId="5AD24F03" w14:textId="110F4391" w:rsidR="00257999" w:rsidRPr="00C33B08" w:rsidRDefault="00257999" w:rsidP="00257999">
      <w:pPr>
        <w:autoSpaceDE w:val="0"/>
        <w:autoSpaceDN w:val="0"/>
        <w:adjustRightInd w:val="0"/>
        <w:jc w:val="both"/>
        <w:rPr>
          <w:bCs/>
          <w:sz w:val="22"/>
          <w:szCs w:val="22"/>
          <w:lang w:val="en-GB"/>
        </w:rPr>
      </w:pPr>
      <w:r w:rsidRPr="00C33B08">
        <w:rPr>
          <w:sz w:val="22"/>
          <w:szCs w:val="22"/>
          <w:lang w:val="en-GB"/>
        </w:rPr>
        <w:lastRenderedPageBreak/>
        <w:t>In a</w:t>
      </w:r>
      <w:r w:rsidR="00C95537" w:rsidRPr="00C33B08">
        <w:rPr>
          <w:sz w:val="22"/>
          <w:szCs w:val="22"/>
          <w:lang w:val="en-GB"/>
        </w:rPr>
        <w:t xml:space="preserve"> 2015</w:t>
      </w:r>
      <w:r w:rsidRPr="00C33B08">
        <w:rPr>
          <w:sz w:val="22"/>
          <w:szCs w:val="22"/>
          <w:lang w:val="en-GB"/>
        </w:rPr>
        <w:t xml:space="preserve"> study reporting on suspected corrupt wealth laundered out of China and Russia, Transparency International</w:t>
      </w:r>
      <w:r w:rsidR="001E63F9" w:rsidRPr="00C33B08">
        <w:rPr>
          <w:sz w:val="22"/>
          <w:szCs w:val="22"/>
          <w:lang w:val="en-GB"/>
        </w:rPr>
        <w:t xml:space="preserve"> referred to </w:t>
      </w:r>
      <w:r w:rsidRPr="00C33B08">
        <w:rPr>
          <w:sz w:val="22"/>
          <w:szCs w:val="22"/>
          <w:lang w:val="en-GB"/>
        </w:rPr>
        <w:t>‘the absence of effective, up-front and transparent checks on Tier 1 Investor visa applicants by the UK authorities’.</w:t>
      </w:r>
      <w:r w:rsidR="00365D85" w:rsidRPr="00C33B08">
        <w:rPr>
          <w:rStyle w:val="FootnoteReference"/>
          <w:sz w:val="22"/>
          <w:szCs w:val="22"/>
          <w:lang w:val="en-GB"/>
        </w:rPr>
        <w:footnoteReference w:id="35"/>
      </w:r>
      <w:r w:rsidR="00365D85" w:rsidRPr="00C33B08">
        <w:rPr>
          <w:sz w:val="22"/>
          <w:szCs w:val="22"/>
          <w:lang w:val="en-GB"/>
        </w:rPr>
        <w:t xml:space="preserve"> </w:t>
      </w:r>
      <w:r w:rsidR="005A2698" w:rsidRPr="00C33B08">
        <w:rPr>
          <w:sz w:val="22"/>
          <w:szCs w:val="22"/>
          <w:lang w:val="en-GB"/>
        </w:rPr>
        <w:t>Between 2008 and 2015, investors</w:t>
      </w:r>
      <w:r w:rsidR="00FE1F23" w:rsidRPr="00C33B08">
        <w:rPr>
          <w:sz w:val="22"/>
          <w:szCs w:val="22"/>
          <w:lang w:val="en-GB"/>
        </w:rPr>
        <w:t xml:space="preserve"> were not </w:t>
      </w:r>
      <w:r w:rsidR="00C33B08" w:rsidRPr="00C33B08">
        <w:rPr>
          <w:sz w:val="22"/>
          <w:szCs w:val="22"/>
          <w:lang w:val="en-GB"/>
        </w:rPr>
        <w:t>required to</w:t>
      </w:r>
      <w:r w:rsidR="005A2698" w:rsidRPr="00C33B08">
        <w:rPr>
          <w:sz w:val="22"/>
          <w:szCs w:val="22"/>
          <w:lang w:val="en-GB"/>
        </w:rPr>
        <w:t xml:space="preserve"> open a UK bank account, and the Home Office relied on the commitment of an applicant to transfer funds to a UK bank account </w:t>
      </w:r>
      <w:r w:rsidR="005A2698" w:rsidRPr="00C33B08">
        <w:rPr>
          <w:b/>
          <w:sz w:val="22"/>
          <w:szCs w:val="22"/>
          <w:lang w:val="en-GB"/>
        </w:rPr>
        <w:t xml:space="preserve">after </w:t>
      </w:r>
      <w:r w:rsidR="005A2698" w:rsidRPr="00C33B08">
        <w:rPr>
          <w:sz w:val="22"/>
          <w:szCs w:val="22"/>
          <w:lang w:val="en-GB"/>
        </w:rPr>
        <w:t xml:space="preserve">the Tier 1 investor visa was </w:t>
      </w:r>
      <w:r w:rsidR="00FE1F23" w:rsidRPr="00C33B08">
        <w:rPr>
          <w:sz w:val="22"/>
          <w:szCs w:val="22"/>
          <w:lang w:val="en-GB"/>
        </w:rPr>
        <w:t>granted</w:t>
      </w:r>
      <w:r w:rsidR="005A2698" w:rsidRPr="00C33B08">
        <w:rPr>
          <w:sz w:val="22"/>
          <w:szCs w:val="22"/>
          <w:lang w:val="en-GB"/>
        </w:rPr>
        <w:t xml:space="preserve">. </w:t>
      </w:r>
      <w:r w:rsidR="00FE1F23" w:rsidRPr="00C33B08">
        <w:rPr>
          <w:sz w:val="22"/>
          <w:szCs w:val="22"/>
          <w:lang w:val="en-GB"/>
        </w:rPr>
        <w:t>I</w:t>
      </w:r>
      <w:r w:rsidR="005A2698" w:rsidRPr="00C33B08">
        <w:rPr>
          <w:sz w:val="22"/>
          <w:szCs w:val="22"/>
          <w:lang w:val="en-GB"/>
        </w:rPr>
        <w:t>nterviews carried out by Transparenc</w:t>
      </w:r>
      <w:r w:rsidR="00FE1F23" w:rsidRPr="00C33B08">
        <w:rPr>
          <w:sz w:val="22"/>
          <w:szCs w:val="22"/>
          <w:lang w:val="en-GB"/>
        </w:rPr>
        <w:t>y</w:t>
      </w:r>
      <w:r w:rsidR="005A2698" w:rsidRPr="00C33B08">
        <w:rPr>
          <w:sz w:val="22"/>
          <w:szCs w:val="22"/>
          <w:lang w:val="en-GB"/>
        </w:rPr>
        <w:t xml:space="preserve"> International revealed that b</w:t>
      </w:r>
      <w:r w:rsidR="00FE1F23" w:rsidRPr="00C33B08">
        <w:rPr>
          <w:sz w:val="22"/>
          <w:szCs w:val="22"/>
          <w:lang w:val="en-GB"/>
        </w:rPr>
        <w:t>an</w:t>
      </w:r>
      <w:r w:rsidR="005A2698" w:rsidRPr="00C33B08">
        <w:rPr>
          <w:sz w:val="22"/>
          <w:szCs w:val="22"/>
          <w:lang w:val="en-GB"/>
        </w:rPr>
        <w:t>ks</w:t>
      </w:r>
      <w:r w:rsidR="00FE1F23" w:rsidRPr="00C33B08">
        <w:rPr>
          <w:sz w:val="22"/>
          <w:szCs w:val="22"/>
          <w:lang w:val="en-GB"/>
        </w:rPr>
        <w:t xml:space="preserve"> relied on</w:t>
      </w:r>
      <w:r w:rsidR="005A2698" w:rsidRPr="00C33B08">
        <w:rPr>
          <w:sz w:val="22"/>
          <w:szCs w:val="22"/>
          <w:lang w:val="en-GB"/>
        </w:rPr>
        <w:t xml:space="preserve"> the fact that </w:t>
      </w:r>
      <w:r w:rsidR="00FE1F23" w:rsidRPr="00C33B08">
        <w:rPr>
          <w:sz w:val="22"/>
          <w:szCs w:val="22"/>
          <w:lang w:val="en-GB"/>
        </w:rPr>
        <w:t>in</w:t>
      </w:r>
      <w:r w:rsidR="005A2698" w:rsidRPr="00C33B08">
        <w:rPr>
          <w:sz w:val="22"/>
          <w:szCs w:val="22"/>
          <w:lang w:val="en-GB"/>
        </w:rPr>
        <w:t xml:space="preserve">vestors had obtained a Tier 1 investor visa as evidence to dismiss due diligence concerns. </w:t>
      </w:r>
      <w:r w:rsidR="001A7FB9" w:rsidRPr="00C33B08">
        <w:rPr>
          <w:sz w:val="22"/>
          <w:szCs w:val="22"/>
          <w:lang w:val="en-GB"/>
        </w:rPr>
        <w:t>The report also hi</w:t>
      </w:r>
      <w:r w:rsidR="007B09B4" w:rsidRPr="00C33B08">
        <w:rPr>
          <w:sz w:val="22"/>
          <w:szCs w:val="22"/>
          <w:lang w:val="en-GB"/>
        </w:rPr>
        <w:t>g</w:t>
      </w:r>
      <w:r w:rsidR="001A7FB9" w:rsidRPr="00C33B08">
        <w:rPr>
          <w:sz w:val="22"/>
          <w:szCs w:val="22"/>
          <w:lang w:val="en-GB"/>
        </w:rPr>
        <w:t>hlights the gap that</w:t>
      </w:r>
      <w:r w:rsidR="005A2698" w:rsidRPr="00C33B08">
        <w:rPr>
          <w:sz w:val="22"/>
          <w:szCs w:val="22"/>
          <w:lang w:val="en-GB"/>
        </w:rPr>
        <w:t xml:space="preserve"> the investment was only assessed </w:t>
      </w:r>
      <w:r w:rsidR="00FE1F23" w:rsidRPr="00C33B08">
        <w:rPr>
          <w:sz w:val="22"/>
          <w:szCs w:val="22"/>
          <w:lang w:val="en-GB"/>
        </w:rPr>
        <w:t>three years after entering the UK (at the time the Tier 1 investor visa was renewed).</w:t>
      </w:r>
      <w:r w:rsidR="00FE1F23" w:rsidRPr="00C33B08">
        <w:rPr>
          <w:rStyle w:val="FootnoteReference"/>
          <w:sz w:val="22"/>
          <w:szCs w:val="22"/>
          <w:lang w:val="en-GB"/>
        </w:rPr>
        <w:footnoteReference w:id="36"/>
      </w:r>
      <w:r w:rsidR="00FE1F23" w:rsidRPr="00C33B08">
        <w:rPr>
          <w:sz w:val="22"/>
          <w:szCs w:val="22"/>
          <w:lang w:val="en-GB"/>
        </w:rPr>
        <w:t xml:space="preserve"> </w:t>
      </w:r>
      <w:r w:rsidR="00365D85" w:rsidRPr="00C33B08">
        <w:rPr>
          <w:sz w:val="22"/>
          <w:szCs w:val="22"/>
          <w:lang w:val="en-GB"/>
        </w:rPr>
        <w:t xml:space="preserve">Amendments to the Tier 1 (investors) scheme were adopted in light of these concerns.  </w:t>
      </w:r>
      <w:r w:rsidR="009E2D70" w:rsidRPr="00C33B08">
        <w:rPr>
          <w:bCs/>
          <w:sz w:val="22"/>
          <w:szCs w:val="22"/>
          <w:lang w:val="en-GB"/>
        </w:rPr>
        <w:t>Significant amendments were made in 2015 to improve verifications. As mentioned above, these include requiring that</w:t>
      </w:r>
      <w:r w:rsidRPr="00C33B08">
        <w:rPr>
          <w:bCs/>
          <w:sz w:val="22"/>
          <w:szCs w:val="22"/>
          <w:lang w:val="en-GB"/>
        </w:rPr>
        <w:t xml:space="preserve"> Tier 1 investors open UK bank accounts before making a visa application</w:t>
      </w:r>
      <w:r w:rsidR="009E2D70" w:rsidRPr="00C33B08">
        <w:rPr>
          <w:bCs/>
          <w:sz w:val="22"/>
          <w:szCs w:val="22"/>
          <w:lang w:val="en-GB"/>
        </w:rPr>
        <w:t>; to p</w:t>
      </w:r>
      <w:r w:rsidRPr="00C33B08">
        <w:rPr>
          <w:bCs/>
          <w:sz w:val="22"/>
          <w:szCs w:val="22"/>
          <w:lang w:val="en-GB"/>
        </w:rPr>
        <w:t>rove their source</w:t>
      </w:r>
      <w:r w:rsidR="009E2D70" w:rsidRPr="00C33B08">
        <w:rPr>
          <w:bCs/>
          <w:sz w:val="22"/>
          <w:szCs w:val="22"/>
          <w:lang w:val="en-GB"/>
        </w:rPr>
        <w:t xml:space="preserve"> of the investment funds if they have been held for less than 90 consecutive days</w:t>
      </w:r>
      <w:r w:rsidRPr="00C33B08">
        <w:rPr>
          <w:bCs/>
          <w:sz w:val="22"/>
          <w:szCs w:val="22"/>
          <w:lang w:val="en-GB"/>
        </w:rPr>
        <w:t>.</w:t>
      </w:r>
      <w:r w:rsidRPr="00C33B08">
        <w:rPr>
          <w:bCs/>
          <w:sz w:val="22"/>
          <w:szCs w:val="22"/>
          <w:vertAlign w:val="superscript"/>
          <w:lang w:val="en-GB"/>
        </w:rPr>
        <w:footnoteReference w:id="37"/>
      </w:r>
      <w:r w:rsidRPr="00C33B08">
        <w:rPr>
          <w:bCs/>
          <w:sz w:val="22"/>
          <w:szCs w:val="22"/>
          <w:lang w:val="en-GB"/>
        </w:rPr>
        <w:t xml:space="preserve">  Since September 2016, applicants are also required to submit a criminal record. </w:t>
      </w:r>
    </w:p>
    <w:p w14:paraId="512E1834" w14:textId="77777777" w:rsidR="00257999" w:rsidRPr="00C33B08" w:rsidRDefault="00257999" w:rsidP="001E7000">
      <w:pPr>
        <w:pStyle w:val="MBT"/>
        <w:rPr>
          <w:lang w:val="en-GB"/>
        </w:rPr>
      </w:pPr>
    </w:p>
    <w:p w14:paraId="7063753B" w14:textId="3E6C1C48" w:rsidR="00365D85" w:rsidRPr="00C33B08" w:rsidRDefault="00365D85" w:rsidP="001E7000">
      <w:pPr>
        <w:pStyle w:val="MBT"/>
        <w:rPr>
          <w:bCs w:val="0"/>
          <w:lang w:val="en-GB" w:eastAsia="en-GB"/>
        </w:rPr>
      </w:pPr>
      <w:bookmarkStart w:id="22" w:name="_Hlk516672199"/>
      <w:r w:rsidRPr="00C33B08">
        <w:rPr>
          <w:lang w:val="en-GB"/>
        </w:rPr>
        <w:t xml:space="preserve">The checks are carried out by the Home Office and </w:t>
      </w:r>
      <w:r w:rsidR="005318B4" w:rsidRPr="00C33B08">
        <w:rPr>
          <w:b/>
          <w:bCs w:val="0"/>
          <w:lang w:val="en-GB" w:eastAsia="en-GB"/>
        </w:rPr>
        <w:t>UK Regulated Financial institutions</w:t>
      </w:r>
      <w:r w:rsidR="005318B4" w:rsidRPr="00C33B08">
        <w:rPr>
          <w:bCs w:val="0"/>
          <w:lang w:val="en-GB" w:eastAsia="en-GB"/>
        </w:rPr>
        <w:t xml:space="preserve"> (i.e. an institution regulated by the Financial Conduct Authority (FCA) or Prudential Regulation authority (PRA)</w:t>
      </w:r>
    </w:p>
    <w:p w14:paraId="0B406020" w14:textId="77777777" w:rsidR="00C15021" w:rsidRPr="00C33B08" w:rsidRDefault="00C15021" w:rsidP="001E7000">
      <w:pPr>
        <w:pStyle w:val="MBT"/>
        <w:rPr>
          <w:lang w:val="en-GB"/>
        </w:rPr>
      </w:pPr>
    </w:p>
    <w:bookmarkEnd w:id="22"/>
    <w:p w14:paraId="32953951" w14:textId="77777777" w:rsidR="000E3C44" w:rsidRPr="00C33B08" w:rsidRDefault="00365D85" w:rsidP="000E3C44">
      <w:pPr>
        <w:pStyle w:val="MBT"/>
        <w:numPr>
          <w:ilvl w:val="0"/>
          <w:numId w:val="34"/>
        </w:numPr>
        <w:rPr>
          <w:b/>
          <w:lang w:val="en-GB"/>
        </w:rPr>
      </w:pPr>
      <w:r w:rsidRPr="00C33B08">
        <w:rPr>
          <w:b/>
          <w:lang w:val="en-GB"/>
        </w:rPr>
        <w:t>Home office checks</w:t>
      </w:r>
    </w:p>
    <w:p w14:paraId="21C4AD06" w14:textId="77777777" w:rsidR="000E3C44" w:rsidRPr="00C33B08" w:rsidRDefault="000E3C44" w:rsidP="000E3C44">
      <w:pPr>
        <w:pStyle w:val="MBT"/>
        <w:rPr>
          <w:lang w:val="en-GB"/>
        </w:rPr>
      </w:pPr>
    </w:p>
    <w:p w14:paraId="112E756E" w14:textId="77777777" w:rsidR="000E3C44" w:rsidRPr="00C33B08" w:rsidRDefault="000E3C44" w:rsidP="00FE1F23">
      <w:pPr>
        <w:pStyle w:val="MBT"/>
        <w:rPr>
          <w:b/>
          <w:lang w:val="en-GB"/>
        </w:rPr>
      </w:pPr>
      <w:r w:rsidRPr="00C33B08">
        <w:rPr>
          <w:b/>
          <w:bCs w:val="0"/>
          <w:i/>
          <w:lang w:val="en-GB"/>
        </w:rPr>
        <w:t>Checks on the documents/ source of the funds</w:t>
      </w:r>
    </w:p>
    <w:p w14:paraId="3E5BC3EB" w14:textId="77777777" w:rsidR="001E7000" w:rsidRPr="00C33B08" w:rsidRDefault="001E7000" w:rsidP="001E7000">
      <w:pPr>
        <w:pStyle w:val="MBT"/>
        <w:rPr>
          <w:lang w:val="en-GB"/>
        </w:rPr>
      </w:pPr>
      <w:r w:rsidRPr="00C33B08">
        <w:rPr>
          <w:lang w:val="en-GB"/>
        </w:rPr>
        <w:t>During the application phase, the Home Office carries out the following checks</w:t>
      </w:r>
      <w:r w:rsidR="00AB6E8E" w:rsidRPr="00C33B08">
        <w:rPr>
          <w:lang w:val="en-GB"/>
        </w:rPr>
        <w:t>:</w:t>
      </w:r>
      <w:r w:rsidRPr="00C33B08">
        <w:rPr>
          <w:rStyle w:val="FootnoteReference"/>
          <w:lang w:val="en-GB"/>
        </w:rPr>
        <w:footnoteReference w:id="38"/>
      </w:r>
    </w:p>
    <w:p w14:paraId="6177E8BC" w14:textId="77777777" w:rsidR="00D65893" w:rsidRPr="00C33B08" w:rsidRDefault="00D65893" w:rsidP="001E7000">
      <w:pPr>
        <w:pStyle w:val="MBT"/>
        <w:rPr>
          <w:lang w:val="en-GB"/>
        </w:rPr>
      </w:pPr>
    </w:p>
    <w:p w14:paraId="50285062" w14:textId="77777777" w:rsidR="005B1C31" w:rsidRPr="00C33B08" w:rsidRDefault="001E7000" w:rsidP="0079200C">
      <w:pPr>
        <w:pStyle w:val="MMultilevel"/>
        <w:rPr>
          <w:lang w:val="en-GB"/>
        </w:rPr>
      </w:pPr>
      <w:bookmarkStart w:id="25" w:name="_Hlk516672254"/>
      <w:bookmarkStart w:id="26" w:name="_Hlk514854695"/>
      <w:bookmarkStart w:id="27" w:name="_Hlk514854762"/>
      <w:r w:rsidRPr="00C33B08">
        <w:rPr>
          <w:b/>
          <w:lang w:val="en-GB"/>
        </w:rPr>
        <w:t>Verification checks</w:t>
      </w:r>
      <w:r w:rsidRPr="00C33B08">
        <w:rPr>
          <w:lang w:val="en-GB"/>
        </w:rPr>
        <w:t xml:space="preserve"> when there are reasonable doubts that the documents are genuine</w:t>
      </w:r>
      <w:bookmarkEnd w:id="25"/>
      <w:r w:rsidRPr="00C33B08">
        <w:rPr>
          <w:lang w:val="en-GB"/>
        </w:rPr>
        <w:t xml:space="preserve">. The Home Office verifies the document with an independent </w:t>
      </w:r>
      <w:r w:rsidR="005B1C31" w:rsidRPr="00C33B08">
        <w:rPr>
          <w:lang w:val="en-GB"/>
        </w:rPr>
        <w:t xml:space="preserve">person </w:t>
      </w:r>
      <w:r w:rsidRPr="00C33B08">
        <w:rPr>
          <w:lang w:val="en-GB"/>
        </w:rPr>
        <w:t>or government agency</w:t>
      </w:r>
      <w:bookmarkEnd w:id="26"/>
      <w:r w:rsidRPr="00C33B08">
        <w:rPr>
          <w:lang w:val="en-GB"/>
        </w:rPr>
        <w:t xml:space="preserve">. </w:t>
      </w:r>
    </w:p>
    <w:p w14:paraId="35A0A282" w14:textId="77777777" w:rsidR="005B1C31" w:rsidRPr="00C33B08" w:rsidRDefault="005B1C31" w:rsidP="0079200C">
      <w:pPr>
        <w:pStyle w:val="MBT"/>
        <w:ind w:left="426"/>
        <w:rPr>
          <w:lang w:val="en-GB"/>
        </w:rPr>
      </w:pPr>
    </w:p>
    <w:p w14:paraId="6E872612" w14:textId="69DBBDBE" w:rsidR="005B1C31" w:rsidRPr="00C33B08" w:rsidRDefault="005B1C31" w:rsidP="0079200C">
      <w:pPr>
        <w:ind w:left="426"/>
        <w:jc w:val="both"/>
        <w:rPr>
          <w:bCs/>
          <w:sz w:val="22"/>
          <w:szCs w:val="22"/>
          <w:lang w:val="en-GB"/>
        </w:rPr>
      </w:pPr>
      <w:r w:rsidRPr="00C33B08">
        <w:rPr>
          <w:bCs/>
          <w:sz w:val="22"/>
          <w:szCs w:val="22"/>
          <w:lang w:val="en-GB"/>
        </w:rPr>
        <w:t xml:space="preserve">The Home Office department contacted for this study </w:t>
      </w:r>
      <w:r w:rsidR="00EA26E9" w:rsidRPr="00C33B08">
        <w:rPr>
          <w:bCs/>
          <w:sz w:val="22"/>
          <w:szCs w:val="22"/>
          <w:lang w:val="en-GB"/>
        </w:rPr>
        <w:t xml:space="preserve">explained that this relates </w:t>
      </w:r>
      <w:r w:rsidRPr="00C33B08">
        <w:rPr>
          <w:bCs/>
          <w:sz w:val="22"/>
          <w:szCs w:val="22"/>
          <w:lang w:val="en-GB"/>
        </w:rPr>
        <w:t xml:space="preserve">to their ability to go back to the issuing source of documents to ascertain they are genuine. This could entail making a check </w:t>
      </w:r>
      <w:r w:rsidR="00C33B08" w:rsidRPr="00C33B08">
        <w:rPr>
          <w:bCs/>
          <w:sz w:val="22"/>
          <w:szCs w:val="22"/>
          <w:lang w:val="en-GB"/>
        </w:rPr>
        <w:t>with a</w:t>
      </w:r>
      <w:r w:rsidRPr="00C33B08">
        <w:rPr>
          <w:bCs/>
          <w:sz w:val="22"/>
          <w:szCs w:val="22"/>
          <w:lang w:val="en-GB"/>
        </w:rPr>
        <w:t xml:space="preserve"> bank to verify the authenticity of a bank statement.</w:t>
      </w:r>
      <w:r w:rsidRPr="00C33B08">
        <w:rPr>
          <w:rStyle w:val="FootnoteReference"/>
          <w:bCs/>
          <w:sz w:val="22"/>
          <w:szCs w:val="22"/>
          <w:lang w:val="en-GB"/>
        </w:rPr>
        <w:footnoteReference w:id="39"/>
      </w:r>
      <w:r w:rsidRPr="00C33B08">
        <w:rPr>
          <w:bCs/>
          <w:sz w:val="22"/>
          <w:szCs w:val="22"/>
          <w:lang w:val="en-GB"/>
        </w:rPr>
        <w:t xml:space="preserve">  </w:t>
      </w:r>
    </w:p>
    <w:p w14:paraId="51CC805E" w14:textId="77777777" w:rsidR="005B1C31" w:rsidRPr="00C33B08" w:rsidRDefault="005B1C31" w:rsidP="0079200C">
      <w:pPr>
        <w:pStyle w:val="MBT"/>
        <w:ind w:left="426"/>
        <w:rPr>
          <w:lang w:val="en-GB"/>
        </w:rPr>
      </w:pPr>
    </w:p>
    <w:p w14:paraId="2D656B7E" w14:textId="2228BEDE" w:rsidR="00EA26E9" w:rsidRPr="00C33B08" w:rsidRDefault="001E7000" w:rsidP="0079200C">
      <w:pPr>
        <w:ind w:left="426"/>
        <w:jc w:val="both"/>
        <w:rPr>
          <w:sz w:val="22"/>
          <w:szCs w:val="22"/>
          <w:lang w:val="en-GB"/>
        </w:rPr>
      </w:pPr>
      <w:r w:rsidRPr="00C33B08">
        <w:rPr>
          <w:sz w:val="22"/>
          <w:szCs w:val="22"/>
          <w:lang w:val="en-GB"/>
        </w:rPr>
        <w:t xml:space="preserve">If the Home Office confirms the document as false, the application </w:t>
      </w:r>
      <w:r w:rsidR="00C33B08" w:rsidRPr="00C33B08">
        <w:rPr>
          <w:sz w:val="22"/>
          <w:szCs w:val="22"/>
          <w:lang w:val="en-GB"/>
        </w:rPr>
        <w:t>is rejected</w:t>
      </w:r>
      <w:r w:rsidRPr="00C33B08">
        <w:rPr>
          <w:sz w:val="22"/>
          <w:szCs w:val="22"/>
          <w:lang w:val="en-GB"/>
        </w:rPr>
        <w:t xml:space="preserve"> and the document will be kept, which can jeopardise future applications. </w:t>
      </w:r>
      <w:r w:rsidR="00EA26E9" w:rsidRPr="00C33B08">
        <w:rPr>
          <w:sz w:val="22"/>
          <w:szCs w:val="22"/>
          <w:lang w:val="en-GB"/>
        </w:rPr>
        <w:t xml:space="preserve">If an applicant is found to have used false </w:t>
      </w:r>
      <w:r w:rsidR="00C33B08" w:rsidRPr="00C33B08">
        <w:rPr>
          <w:sz w:val="22"/>
          <w:szCs w:val="22"/>
          <w:lang w:val="en-GB"/>
        </w:rPr>
        <w:t>documents,</w:t>
      </w:r>
      <w:r w:rsidR="00EA26E9" w:rsidRPr="00C33B08">
        <w:rPr>
          <w:sz w:val="22"/>
          <w:szCs w:val="22"/>
          <w:lang w:val="en-GB"/>
        </w:rPr>
        <w:t xml:space="preserve"> they can be subject to a </w:t>
      </w:r>
      <w:r w:rsidR="00C33B08" w:rsidRPr="00C33B08">
        <w:rPr>
          <w:sz w:val="22"/>
          <w:szCs w:val="22"/>
          <w:lang w:val="en-GB"/>
        </w:rPr>
        <w:t>ten-year</w:t>
      </w:r>
      <w:r w:rsidR="00EA26E9" w:rsidRPr="00C33B08">
        <w:rPr>
          <w:sz w:val="22"/>
          <w:szCs w:val="22"/>
          <w:lang w:val="en-GB"/>
        </w:rPr>
        <w:t xml:space="preserve"> entry ban due to deception and as such any future application they make during that period would be rejected.</w:t>
      </w:r>
      <w:r w:rsidR="00EA26E9" w:rsidRPr="00C33B08">
        <w:rPr>
          <w:rStyle w:val="FootnoteReference"/>
          <w:sz w:val="22"/>
          <w:szCs w:val="22"/>
          <w:lang w:val="en-GB"/>
        </w:rPr>
        <w:footnoteReference w:id="40"/>
      </w:r>
      <w:r w:rsidR="00EA26E9" w:rsidRPr="00C33B08">
        <w:rPr>
          <w:sz w:val="22"/>
          <w:szCs w:val="22"/>
          <w:lang w:val="en-GB"/>
        </w:rPr>
        <w:t xml:space="preserve"> </w:t>
      </w:r>
    </w:p>
    <w:p w14:paraId="26D99658" w14:textId="77777777" w:rsidR="002C48E0" w:rsidRPr="00C33B08" w:rsidRDefault="002C48E0" w:rsidP="0079200C">
      <w:pPr>
        <w:pStyle w:val="MBT"/>
        <w:ind w:left="426"/>
        <w:rPr>
          <w:b/>
          <w:lang w:val="en-GB"/>
        </w:rPr>
      </w:pPr>
    </w:p>
    <w:p w14:paraId="04697215" w14:textId="273B3C82" w:rsidR="002C48E0" w:rsidRPr="00C33B08" w:rsidRDefault="002C48E0" w:rsidP="0079200C">
      <w:pPr>
        <w:pStyle w:val="MBT"/>
        <w:ind w:left="426"/>
        <w:rPr>
          <w:lang w:val="en-GB"/>
        </w:rPr>
      </w:pPr>
      <w:bookmarkStart w:id="28" w:name="_Hlk514857375"/>
      <w:r w:rsidRPr="00C33B08">
        <w:rPr>
          <w:lang w:val="en-GB"/>
        </w:rPr>
        <w:t xml:space="preserve">If the verification check is inconclusive </w:t>
      </w:r>
      <w:bookmarkEnd w:id="28"/>
      <w:r w:rsidRPr="00C33B08">
        <w:rPr>
          <w:lang w:val="en-GB"/>
        </w:rPr>
        <w:t>(</w:t>
      </w:r>
      <w:r w:rsidR="00C33B08" w:rsidRPr="00C33B08">
        <w:rPr>
          <w:lang w:val="en-GB"/>
        </w:rPr>
        <w:t>i.e.</w:t>
      </w:r>
      <w:r w:rsidRPr="00C33B08">
        <w:rPr>
          <w:lang w:val="en-GB"/>
        </w:rPr>
        <w:t xml:space="preserve"> if it cannot be verified whether the document is genuine or false), </w:t>
      </w:r>
      <w:bookmarkStart w:id="29" w:name="_Hlk514857393"/>
      <w:r w:rsidRPr="00C33B08">
        <w:rPr>
          <w:lang w:val="en-GB"/>
        </w:rPr>
        <w:t>the document will be disregarded and not count as evidence</w:t>
      </w:r>
      <w:bookmarkEnd w:id="29"/>
      <w:r w:rsidRPr="00C33B08">
        <w:rPr>
          <w:lang w:val="en-GB"/>
        </w:rPr>
        <w:t>.</w:t>
      </w:r>
    </w:p>
    <w:p w14:paraId="5C4A4760" w14:textId="77777777" w:rsidR="001E7000" w:rsidRPr="00C33B08" w:rsidRDefault="001E7000" w:rsidP="001E7000">
      <w:pPr>
        <w:pStyle w:val="MBT"/>
        <w:rPr>
          <w:lang w:val="en-GB"/>
        </w:rPr>
      </w:pPr>
    </w:p>
    <w:p w14:paraId="28A10D1C" w14:textId="4FA8D8A8" w:rsidR="00D65893" w:rsidRPr="00C33B08" w:rsidRDefault="001E7000" w:rsidP="0079200C">
      <w:pPr>
        <w:pStyle w:val="MMultilevel"/>
        <w:rPr>
          <w:lang w:val="en-GB"/>
        </w:rPr>
      </w:pPr>
      <w:bookmarkStart w:id="30" w:name="_Hlk516672269"/>
      <w:bookmarkStart w:id="31" w:name="_Hlk514854841"/>
      <w:bookmarkEnd w:id="27"/>
      <w:r w:rsidRPr="00C33B08">
        <w:rPr>
          <w:b/>
          <w:lang w:val="en-GB"/>
        </w:rPr>
        <w:t>Other checks</w:t>
      </w:r>
      <w:r w:rsidRPr="00C33B08">
        <w:rPr>
          <w:lang w:val="en-GB"/>
        </w:rPr>
        <w:t xml:space="preserve"> when there are doubts about an application or the documents sent with the application but the doubts are not serious enough to make a verification check</w:t>
      </w:r>
      <w:bookmarkEnd w:id="30"/>
      <w:r w:rsidRPr="00C33B08">
        <w:rPr>
          <w:lang w:val="en-GB"/>
        </w:rPr>
        <w:t xml:space="preserve">. Extra checks may also be carried out when the Home Office is suspicious about a document without doubting </w:t>
      </w:r>
      <w:r w:rsidRPr="00C33B08">
        <w:rPr>
          <w:lang w:val="en-GB"/>
        </w:rPr>
        <w:lastRenderedPageBreak/>
        <w:t>however that they are not genuine</w:t>
      </w:r>
      <w:bookmarkEnd w:id="31"/>
      <w:r w:rsidRPr="00C33B08">
        <w:rPr>
          <w:lang w:val="en-GB"/>
        </w:rPr>
        <w:t xml:space="preserve">. </w:t>
      </w:r>
      <w:bookmarkStart w:id="32" w:name="_Hlk514855077"/>
      <w:r w:rsidR="002C48E0" w:rsidRPr="00C33B08">
        <w:rPr>
          <w:lang w:val="en-GB"/>
        </w:rPr>
        <w:t>For example, this may be because previous verification checks have found that some supporting evidence is invalid and some is genuine, or where evidence provided contradicts information held by the Home Office.</w:t>
      </w:r>
      <w:r w:rsidR="002C48E0" w:rsidRPr="00C33B08">
        <w:rPr>
          <w:rStyle w:val="FootnoteReference"/>
          <w:lang w:val="en-GB"/>
        </w:rPr>
        <w:footnoteReference w:id="41"/>
      </w:r>
      <w:r w:rsidR="002C48E0" w:rsidRPr="00C33B08">
        <w:rPr>
          <w:lang w:val="en-GB"/>
        </w:rPr>
        <w:t xml:space="preserve"> </w:t>
      </w:r>
      <w:r w:rsidRPr="00C33B08">
        <w:rPr>
          <w:lang w:val="en-GB"/>
        </w:rPr>
        <w:t>If the Home Office confirms the document as false, the application will be rejected</w:t>
      </w:r>
      <w:r w:rsidR="00C33B08">
        <w:rPr>
          <w:lang w:val="en-GB"/>
        </w:rPr>
        <w:t xml:space="preserve"> and the document will be kept. I</w:t>
      </w:r>
      <w:r w:rsidRPr="00C33B08">
        <w:rPr>
          <w:lang w:val="en-GB"/>
        </w:rPr>
        <w:t xml:space="preserve">n case the </w:t>
      </w:r>
      <w:r w:rsidR="00C6067B" w:rsidRPr="00C33B08">
        <w:rPr>
          <w:lang w:val="en-GB"/>
        </w:rPr>
        <w:t xml:space="preserve">check </w:t>
      </w:r>
      <w:r w:rsidRPr="00C33B08">
        <w:rPr>
          <w:lang w:val="en-GB"/>
        </w:rPr>
        <w:t xml:space="preserve">is inconclusive, the document will be considered as genuine. </w:t>
      </w:r>
      <w:r w:rsidR="00D65893" w:rsidRPr="00C33B08">
        <w:rPr>
          <w:lang w:val="en-GB"/>
        </w:rPr>
        <w:t xml:space="preserve">This differs from the verification check (where evidence considered inconclusive is disregarded). </w:t>
      </w:r>
    </w:p>
    <w:p w14:paraId="4580BFD7" w14:textId="77777777" w:rsidR="00D65893" w:rsidRPr="00C33B08" w:rsidRDefault="00D65893" w:rsidP="00D65893">
      <w:pPr>
        <w:pStyle w:val="MBT"/>
        <w:ind w:left="720"/>
        <w:rPr>
          <w:lang w:val="en-GB"/>
        </w:rPr>
      </w:pPr>
    </w:p>
    <w:p w14:paraId="774C7EAF" w14:textId="77777777" w:rsidR="001E7000" w:rsidRPr="00C33B08" w:rsidRDefault="001E7000" w:rsidP="0079200C">
      <w:pPr>
        <w:pStyle w:val="MMultilevel"/>
        <w:rPr>
          <w:lang w:val="en-GB"/>
        </w:rPr>
      </w:pPr>
      <w:r w:rsidRPr="00C33B08">
        <w:rPr>
          <w:lang w:val="en-GB"/>
        </w:rPr>
        <w:t>If the check led to more doubts then, the Home Office will carry out a proper verification check.</w:t>
      </w:r>
    </w:p>
    <w:bookmarkEnd w:id="32"/>
    <w:p w14:paraId="4CA4E8C6" w14:textId="77777777" w:rsidR="001E7000" w:rsidRPr="00C33B08" w:rsidRDefault="001E7000" w:rsidP="009E4D14">
      <w:pPr>
        <w:pStyle w:val="MBT"/>
        <w:rPr>
          <w:lang w:val="en-GB"/>
        </w:rPr>
      </w:pPr>
    </w:p>
    <w:p w14:paraId="6D82CEAA" w14:textId="246770D1" w:rsidR="00EA26E9" w:rsidRPr="00C33B08" w:rsidRDefault="00EA26E9" w:rsidP="00D65893">
      <w:pPr>
        <w:pStyle w:val="CommentText"/>
        <w:jc w:val="both"/>
        <w:rPr>
          <w:bCs/>
          <w:sz w:val="22"/>
          <w:szCs w:val="22"/>
          <w:lang w:val="en-GB"/>
        </w:rPr>
      </w:pPr>
      <w:bookmarkStart w:id="33" w:name="_Hlk514857230"/>
      <w:r w:rsidRPr="00C33B08">
        <w:rPr>
          <w:bCs/>
          <w:sz w:val="22"/>
          <w:szCs w:val="22"/>
          <w:lang w:val="en-GB"/>
        </w:rPr>
        <w:t xml:space="preserve">The </w:t>
      </w:r>
      <w:r w:rsidRPr="00C33B08">
        <w:rPr>
          <w:b/>
          <w:bCs/>
          <w:sz w:val="22"/>
          <w:szCs w:val="22"/>
          <w:lang w:val="en-GB"/>
        </w:rPr>
        <w:t>distinction between verification checks and other checks</w:t>
      </w:r>
      <w:r w:rsidRPr="00C33B08">
        <w:rPr>
          <w:bCs/>
          <w:sz w:val="22"/>
          <w:szCs w:val="22"/>
          <w:lang w:val="en-GB"/>
        </w:rPr>
        <w:t xml:space="preserve"> is limited and relates primarily to the reason for carrying out the checks.</w:t>
      </w:r>
      <w:r w:rsidRPr="00C33B08">
        <w:rPr>
          <w:rStyle w:val="FootnoteReference"/>
          <w:bCs/>
          <w:sz w:val="22"/>
          <w:szCs w:val="22"/>
          <w:lang w:val="en-GB"/>
        </w:rPr>
        <w:footnoteReference w:id="42"/>
      </w:r>
      <w:r w:rsidRPr="00C33B08">
        <w:rPr>
          <w:bCs/>
          <w:sz w:val="22"/>
          <w:szCs w:val="22"/>
          <w:lang w:val="en-GB"/>
        </w:rPr>
        <w:t xml:space="preserve"> A verification check is made where there are immediate concerns from the face value of the document. Other checks however could be made if the Home Office have wider reasons to believe that the documents submitted may not be genuine but these are not derived from specific observed faults in the document itself.</w:t>
      </w:r>
      <w:r w:rsidRPr="00C33B08">
        <w:rPr>
          <w:rStyle w:val="FootnoteReference"/>
          <w:bCs/>
          <w:sz w:val="22"/>
          <w:szCs w:val="22"/>
          <w:lang w:val="en-GB"/>
        </w:rPr>
        <w:footnoteReference w:id="43"/>
      </w:r>
      <w:r w:rsidRPr="00C33B08">
        <w:rPr>
          <w:sz w:val="22"/>
          <w:szCs w:val="22"/>
          <w:lang w:val="en-GB"/>
        </w:rPr>
        <w:t xml:space="preserve"> The distinction between both types of checks also relates to the outcome of the check</w:t>
      </w:r>
      <w:r w:rsidRPr="00C33B08">
        <w:rPr>
          <w:bCs/>
          <w:sz w:val="22"/>
          <w:szCs w:val="22"/>
          <w:lang w:val="en-GB"/>
        </w:rPr>
        <w:t xml:space="preserve">: i.e. </w:t>
      </w:r>
      <w:r w:rsidRPr="00C33B08">
        <w:rPr>
          <w:sz w:val="22"/>
          <w:szCs w:val="22"/>
          <w:lang w:val="en-GB"/>
        </w:rPr>
        <w:t xml:space="preserve">if a </w:t>
      </w:r>
      <w:r w:rsidRPr="00C33B08">
        <w:rPr>
          <w:b/>
          <w:bCs/>
          <w:sz w:val="22"/>
          <w:szCs w:val="22"/>
          <w:lang w:val="en-GB"/>
        </w:rPr>
        <w:t>verification check</w:t>
      </w:r>
      <w:r w:rsidRPr="00C33B08">
        <w:rPr>
          <w:sz w:val="22"/>
          <w:szCs w:val="22"/>
          <w:lang w:val="en-GB"/>
        </w:rPr>
        <w:t xml:space="preserve"> is inconclusive the document will be disregarded and not count as evidence; while if </w:t>
      </w:r>
      <w:r w:rsidR="00C33B08">
        <w:rPr>
          <w:sz w:val="22"/>
          <w:szCs w:val="22"/>
          <w:lang w:val="en-GB"/>
        </w:rPr>
        <w:t xml:space="preserve">an </w:t>
      </w:r>
      <w:r w:rsidRPr="00C33B08">
        <w:rPr>
          <w:b/>
          <w:bCs/>
          <w:sz w:val="22"/>
          <w:szCs w:val="22"/>
          <w:lang w:val="en-GB"/>
        </w:rPr>
        <w:t>other check</w:t>
      </w:r>
      <w:r w:rsidRPr="00C33B08">
        <w:rPr>
          <w:sz w:val="22"/>
          <w:szCs w:val="22"/>
          <w:lang w:val="en-GB"/>
        </w:rPr>
        <w:t xml:space="preserve"> is inconclusive, the document will be considered genuine.</w:t>
      </w:r>
    </w:p>
    <w:p w14:paraId="4E3F4EB0" w14:textId="77777777" w:rsidR="00EA26E9" w:rsidRPr="00C33B08" w:rsidRDefault="00EA26E9" w:rsidP="00EA26E9">
      <w:pPr>
        <w:ind w:left="720"/>
        <w:jc w:val="both"/>
        <w:rPr>
          <w:sz w:val="23"/>
          <w:szCs w:val="23"/>
          <w:lang w:val="en-GB"/>
        </w:rPr>
      </w:pPr>
    </w:p>
    <w:p w14:paraId="6DBA8463" w14:textId="5610FC3A" w:rsidR="00EA26E9" w:rsidRPr="00C33B08" w:rsidRDefault="002C48E0" w:rsidP="00D65893">
      <w:pPr>
        <w:jc w:val="both"/>
        <w:rPr>
          <w:sz w:val="22"/>
          <w:szCs w:val="22"/>
          <w:lang w:val="en-GB" w:eastAsia="en-US"/>
        </w:rPr>
      </w:pPr>
      <w:r w:rsidRPr="00C33B08">
        <w:rPr>
          <w:sz w:val="23"/>
          <w:szCs w:val="23"/>
          <w:lang w:val="en-GB"/>
        </w:rPr>
        <w:t>T</w:t>
      </w:r>
      <w:r w:rsidRPr="00C33B08">
        <w:rPr>
          <w:sz w:val="22"/>
          <w:szCs w:val="22"/>
          <w:lang w:val="en-GB"/>
        </w:rPr>
        <w:t xml:space="preserve">he procedures for both </w:t>
      </w:r>
      <w:r w:rsidRPr="00C33B08">
        <w:rPr>
          <w:b/>
          <w:sz w:val="22"/>
          <w:szCs w:val="22"/>
          <w:lang w:val="en-GB"/>
        </w:rPr>
        <w:t>verification checks</w:t>
      </w:r>
      <w:r w:rsidRPr="00C33B08">
        <w:rPr>
          <w:sz w:val="22"/>
          <w:szCs w:val="22"/>
          <w:lang w:val="en-GB"/>
        </w:rPr>
        <w:t xml:space="preserve"> and </w:t>
      </w:r>
      <w:r w:rsidRPr="00C33B08">
        <w:rPr>
          <w:b/>
          <w:sz w:val="22"/>
          <w:szCs w:val="22"/>
          <w:lang w:val="en-GB"/>
        </w:rPr>
        <w:t>other checks</w:t>
      </w:r>
      <w:r w:rsidRPr="00C33B08">
        <w:rPr>
          <w:sz w:val="22"/>
          <w:szCs w:val="22"/>
          <w:lang w:val="en-GB"/>
        </w:rPr>
        <w:t xml:space="preserve"> will usually be similar and will vary from case-to-case, but they may </w:t>
      </w:r>
      <w:bookmarkStart w:id="34" w:name="_Hlk516672291"/>
      <w:r w:rsidR="00C33B08" w:rsidRPr="00C33B08">
        <w:rPr>
          <w:sz w:val="22"/>
          <w:szCs w:val="22"/>
          <w:lang w:val="en-GB"/>
        </w:rPr>
        <w:t>involve checking</w:t>
      </w:r>
      <w:r w:rsidRPr="00C33B08">
        <w:rPr>
          <w:sz w:val="22"/>
          <w:szCs w:val="22"/>
          <w:lang w:val="en-GB"/>
        </w:rPr>
        <w:t xml:space="preserve"> the details or genuineness of documents with the relevant embassy or high commission, other government departments (in the UK and overseas); </w:t>
      </w:r>
      <w:r w:rsidR="00C33B08" w:rsidRPr="00C33B08">
        <w:rPr>
          <w:sz w:val="22"/>
          <w:szCs w:val="22"/>
          <w:lang w:val="en-GB"/>
        </w:rPr>
        <w:t>and checking</w:t>
      </w:r>
      <w:r w:rsidRPr="00C33B08">
        <w:rPr>
          <w:sz w:val="22"/>
          <w:szCs w:val="22"/>
          <w:lang w:val="en-GB"/>
        </w:rPr>
        <w:t xml:space="preserve"> the accuracy and authenticity of documents with banks and professional bodies</w:t>
      </w:r>
      <w:bookmarkEnd w:id="33"/>
      <w:bookmarkEnd w:id="34"/>
      <w:r w:rsidRPr="00C33B08">
        <w:rPr>
          <w:sz w:val="22"/>
          <w:szCs w:val="22"/>
          <w:lang w:val="en-GB"/>
        </w:rPr>
        <w:t>.</w:t>
      </w:r>
      <w:r w:rsidRPr="00C33B08">
        <w:rPr>
          <w:rStyle w:val="FootnoteReference"/>
          <w:sz w:val="22"/>
          <w:szCs w:val="22"/>
          <w:lang w:val="en-GB"/>
        </w:rPr>
        <w:footnoteReference w:id="44"/>
      </w:r>
      <w:r w:rsidR="00C6067B" w:rsidRPr="00C33B08">
        <w:rPr>
          <w:sz w:val="22"/>
          <w:szCs w:val="22"/>
          <w:lang w:val="en-GB"/>
        </w:rPr>
        <w:t xml:space="preserve"> </w:t>
      </w:r>
      <w:r w:rsidR="00EA26E9" w:rsidRPr="00C33B08">
        <w:rPr>
          <w:sz w:val="22"/>
          <w:szCs w:val="22"/>
          <w:lang w:val="en-GB"/>
        </w:rPr>
        <w:t xml:space="preserve"> </w:t>
      </w:r>
    </w:p>
    <w:p w14:paraId="5664B8A0" w14:textId="77777777" w:rsidR="00C33B08" w:rsidRDefault="00C33B08" w:rsidP="00D70687">
      <w:pPr>
        <w:pStyle w:val="MBT"/>
        <w:rPr>
          <w:bCs w:val="0"/>
          <w:lang w:val="en-GB"/>
        </w:rPr>
      </w:pPr>
    </w:p>
    <w:p w14:paraId="681F7BE3" w14:textId="74B31F03" w:rsidR="001E7000" w:rsidRPr="00C33B08" w:rsidRDefault="00D70687" w:rsidP="00D70687">
      <w:pPr>
        <w:pStyle w:val="MBT"/>
        <w:rPr>
          <w:lang w:val="en-GB"/>
        </w:rPr>
      </w:pPr>
      <w:r w:rsidRPr="00C33B08">
        <w:rPr>
          <w:bCs w:val="0"/>
          <w:lang w:val="en-GB"/>
        </w:rPr>
        <w:t xml:space="preserve">If the investment funds have been held for less than 90 consecutive days, the Home Office will review the source of the funding during the application. </w:t>
      </w:r>
      <w:r w:rsidR="00D83EDA" w:rsidRPr="00C33B08">
        <w:rPr>
          <w:bCs w:val="0"/>
          <w:lang w:val="en-GB"/>
        </w:rPr>
        <w:t xml:space="preserve">If </w:t>
      </w:r>
      <w:r w:rsidR="00C33B08" w:rsidRPr="00C33B08">
        <w:rPr>
          <w:bCs w:val="0"/>
          <w:lang w:val="en-GB"/>
        </w:rPr>
        <w:t>necessary,</w:t>
      </w:r>
      <w:r w:rsidR="00D83EDA" w:rsidRPr="00C33B08">
        <w:rPr>
          <w:bCs w:val="0"/>
          <w:lang w:val="en-GB"/>
        </w:rPr>
        <w:t xml:space="preserve"> the HOME office contacts the source of these documents to confirm the information.  The Immigration Rules Appendix P contains a list of financial institutions that do not satisfactorily verify financial statements</w:t>
      </w:r>
      <w:r w:rsidRPr="00C33B08">
        <w:rPr>
          <w:rStyle w:val="FootnoteReference"/>
          <w:bCs w:val="0"/>
          <w:lang w:val="en-GB"/>
        </w:rPr>
        <w:footnoteReference w:id="45"/>
      </w:r>
      <w:r w:rsidR="00D83EDA" w:rsidRPr="00C33B08">
        <w:rPr>
          <w:bCs w:val="0"/>
          <w:lang w:val="en-GB"/>
        </w:rPr>
        <w:t xml:space="preserve">.  </w:t>
      </w:r>
      <w:r w:rsidR="001E7000" w:rsidRPr="00C33B08">
        <w:rPr>
          <w:lang w:val="en-GB"/>
        </w:rPr>
        <w:t>The Home Office issues a standard form to record the results of the enquiries.</w:t>
      </w:r>
      <w:r w:rsidR="00D83EDA" w:rsidRPr="00C33B08">
        <w:rPr>
          <w:lang w:val="en-GB"/>
        </w:rPr>
        <w:t xml:space="preserve"> </w:t>
      </w:r>
    </w:p>
    <w:p w14:paraId="1AE0A369" w14:textId="77777777" w:rsidR="00D83EDA" w:rsidRPr="00C33B08" w:rsidRDefault="00D83EDA" w:rsidP="00D83EDA">
      <w:pPr>
        <w:pStyle w:val="MBT"/>
        <w:rPr>
          <w:lang w:val="en-GB"/>
        </w:rPr>
      </w:pPr>
    </w:p>
    <w:p w14:paraId="36E9B4DC" w14:textId="77777777" w:rsidR="000E3C44" w:rsidRPr="00C33B08" w:rsidRDefault="000E3C44" w:rsidP="000E3C44">
      <w:pPr>
        <w:pStyle w:val="MBT"/>
        <w:rPr>
          <w:b/>
          <w:i/>
          <w:lang w:val="en-GB"/>
        </w:rPr>
      </w:pPr>
      <w:r w:rsidRPr="00C33B08">
        <w:rPr>
          <w:b/>
          <w:i/>
          <w:lang w:val="en-GB"/>
        </w:rPr>
        <w:t>Checks that the investment has been made</w:t>
      </w:r>
    </w:p>
    <w:p w14:paraId="3ECC1ADD" w14:textId="77777777" w:rsidR="000E3C44" w:rsidRPr="00C33B08" w:rsidRDefault="000E3C44" w:rsidP="000E3C44">
      <w:pPr>
        <w:pStyle w:val="MBT"/>
        <w:rPr>
          <w:bCs w:val="0"/>
          <w:lang w:val="en-GB"/>
        </w:rPr>
      </w:pPr>
      <w:bookmarkStart w:id="35" w:name="_Hlk516674163"/>
      <w:r w:rsidRPr="00C33B08">
        <w:rPr>
          <w:lang w:val="en-GB"/>
        </w:rPr>
        <w:t xml:space="preserve">Applicants are </w:t>
      </w:r>
      <w:r w:rsidRPr="00C33B08">
        <w:rPr>
          <w:b/>
          <w:lang w:val="en-GB"/>
        </w:rPr>
        <w:t>required to make their investment within three months of entering the UK</w:t>
      </w:r>
      <w:bookmarkEnd w:id="35"/>
      <w:r w:rsidRPr="00C33B08">
        <w:rPr>
          <w:lang w:val="en-GB"/>
        </w:rPr>
        <w:t>, if he/she was granted entry clearance as a Tier 1 (Investor) Migrant where there is evidence to establish his/her date of arrival to the UK, or w</w:t>
      </w:r>
      <w:r w:rsidRPr="00C33B08">
        <w:rPr>
          <w:bCs w:val="0"/>
          <w:lang w:val="en-GB"/>
        </w:rPr>
        <w:t>ithin three months of the date of the grant of entry clearance as a Tier 1 (Investor) Migrant.</w:t>
      </w:r>
      <w:r w:rsidRPr="00C33B08">
        <w:rPr>
          <w:rStyle w:val="FootnoteReference"/>
          <w:bCs w:val="0"/>
          <w:u w:val="single"/>
          <w:lang w:val="en-GB"/>
        </w:rPr>
        <w:footnoteReference w:id="46"/>
      </w:r>
    </w:p>
    <w:p w14:paraId="372F59F1" w14:textId="77777777" w:rsidR="000E3C44" w:rsidRPr="00C33B08" w:rsidRDefault="000E3C44" w:rsidP="000E3C44">
      <w:pPr>
        <w:pStyle w:val="MBT"/>
        <w:rPr>
          <w:bCs w:val="0"/>
          <w:lang w:val="en-GB"/>
        </w:rPr>
      </w:pPr>
    </w:p>
    <w:p w14:paraId="2E9A3B3C" w14:textId="77777777" w:rsidR="000E3C44" w:rsidRPr="00C33B08" w:rsidRDefault="000E3C44" w:rsidP="000E3C44">
      <w:pPr>
        <w:jc w:val="both"/>
        <w:rPr>
          <w:sz w:val="22"/>
          <w:szCs w:val="22"/>
          <w:lang w:val="en-GB"/>
        </w:rPr>
      </w:pPr>
      <w:r w:rsidRPr="00C33B08">
        <w:rPr>
          <w:sz w:val="22"/>
          <w:szCs w:val="22"/>
          <w:lang w:val="en-GB"/>
        </w:rPr>
        <w:t xml:space="preserve">Applicants for Tier 1 investors can provide evidence of investments already made within 12 months of their initial application - in these cases the investments will have be seen by a caseworker during the initial application. </w:t>
      </w:r>
    </w:p>
    <w:p w14:paraId="6DDF279D" w14:textId="77777777" w:rsidR="000E3C44" w:rsidRPr="00C33B08" w:rsidRDefault="000E3C44" w:rsidP="000E3C44">
      <w:pPr>
        <w:jc w:val="both"/>
        <w:rPr>
          <w:sz w:val="22"/>
          <w:szCs w:val="22"/>
          <w:lang w:val="en-GB"/>
        </w:rPr>
      </w:pPr>
    </w:p>
    <w:p w14:paraId="24FFA26E" w14:textId="0E81350E" w:rsidR="000E3C44" w:rsidRPr="00C33B08" w:rsidRDefault="00C33B08" w:rsidP="00D13660">
      <w:pPr>
        <w:jc w:val="both"/>
        <w:rPr>
          <w:sz w:val="22"/>
          <w:szCs w:val="22"/>
          <w:lang w:val="en-GB" w:eastAsia="en-US"/>
        </w:rPr>
      </w:pPr>
      <w:r w:rsidRPr="00C33B08">
        <w:rPr>
          <w:sz w:val="22"/>
          <w:szCs w:val="22"/>
          <w:lang w:val="en-GB"/>
        </w:rPr>
        <w:t>However,</w:t>
      </w:r>
      <w:r w:rsidR="000E3C44" w:rsidRPr="00C33B08">
        <w:rPr>
          <w:sz w:val="22"/>
          <w:szCs w:val="22"/>
          <w:lang w:val="en-GB"/>
        </w:rPr>
        <w:t xml:space="preserve"> </w:t>
      </w:r>
      <w:bookmarkStart w:id="36" w:name="_Hlk516674229"/>
      <w:r w:rsidR="000E3C44" w:rsidRPr="00C33B08">
        <w:rPr>
          <w:sz w:val="22"/>
          <w:szCs w:val="22"/>
          <w:lang w:val="en-GB"/>
        </w:rPr>
        <w:t xml:space="preserve">the majority of applicants will only show the proof of funds at the point where they are </w:t>
      </w:r>
      <w:r w:rsidRPr="00C33B08">
        <w:rPr>
          <w:sz w:val="22"/>
          <w:szCs w:val="22"/>
          <w:lang w:val="en-GB"/>
        </w:rPr>
        <w:t>granted initial</w:t>
      </w:r>
      <w:r w:rsidR="000E3C44" w:rsidRPr="00C33B08">
        <w:rPr>
          <w:sz w:val="22"/>
          <w:szCs w:val="22"/>
          <w:lang w:val="en-GB"/>
        </w:rPr>
        <w:t xml:space="preserve"> leave and will only demonstrate that the funds have been invested when making an </w:t>
      </w:r>
      <w:r w:rsidR="000E3C44" w:rsidRPr="00C33B08">
        <w:rPr>
          <w:b/>
          <w:sz w:val="22"/>
          <w:szCs w:val="22"/>
          <w:lang w:val="en-GB"/>
        </w:rPr>
        <w:t>extension application</w:t>
      </w:r>
      <w:r w:rsidR="000E3C44" w:rsidRPr="00C33B08">
        <w:rPr>
          <w:sz w:val="22"/>
          <w:szCs w:val="22"/>
          <w:lang w:val="en-GB"/>
        </w:rPr>
        <w:t xml:space="preserve"> (after three years).</w:t>
      </w:r>
      <w:r w:rsidR="000E3C44" w:rsidRPr="00C33B08">
        <w:rPr>
          <w:rStyle w:val="FootnoteReference"/>
          <w:sz w:val="22"/>
          <w:szCs w:val="22"/>
          <w:lang w:val="en-GB"/>
        </w:rPr>
        <w:t xml:space="preserve"> </w:t>
      </w:r>
      <w:bookmarkEnd w:id="36"/>
      <w:r w:rsidR="000E3C44" w:rsidRPr="00C33B08">
        <w:rPr>
          <w:rStyle w:val="FootnoteReference"/>
          <w:sz w:val="22"/>
          <w:szCs w:val="22"/>
          <w:lang w:val="en-GB"/>
        </w:rPr>
        <w:footnoteReference w:id="47"/>
      </w:r>
      <w:r w:rsidR="000E3C44" w:rsidRPr="00C33B08">
        <w:rPr>
          <w:sz w:val="22"/>
          <w:szCs w:val="22"/>
          <w:lang w:val="en-GB"/>
        </w:rPr>
        <w:t xml:space="preserve"> </w:t>
      </w:r>
      <w:bookmarkStart w:id="37" w:name="_Hlk516674186"/>
      <w:r w:rsidR="000E3C44" w:rsidRPr="00C33B08">
        <w:rPr>
          <w:sz w:val="22"/>
          <w:szCs w:val="22"/>
          <w:lang w:val="en-GB"/>
        </w:rPr>
        <w:t xml:space="preserve">The Home Office can however conduct compliance </w:t>
      </w:r>
      <w:r w:rsidR="000E3C44" w:rsidRPr="00C33B08">
        <w:rPr>
          <w:sz w:val="22"/>
          <w:szCs w:val="22"/>
          <w:lang w:val="en-GB"/>
        </w:rPr>
        <w:lastRenderedPageBreak/>
        <w:t>assurance activity and curtail visas if they discover that the Tier 1 (investor) has not made their required investments during their initial grant of leave</w:t>
      </w:r>
      <w:bookmarkEnd w:id="37"/>
      <w:r w:rsidR="000E3C44" w:rsidRPr="00C33B08">
        <w:rPr>
          <w:sz w:val="22"/>
          <w:szCs w:val="22"/>
          <w:lang w:val="en-GB"/>
        </w:rPr>
        <w:t>.</w:t>
      </w:r>
      <w:r w:rsidR="000E3C44" w:rsidRPr="00C33B08">
        <w:rPr>
          <w:rStyle w:val="FootnoteReference"/>
          <w:sz w:val="22"/>
          <w:szCs w:val="22"/>
          <w:lang w:val="en-GB"/>
        </w:rPr>
        <w:footnoteReference w:id="48"/>
      </w:r>
    </w:p>
    <w:p w14:paraId="7E071B1E" w14:textId="77777777" w:rsidR="000E3C44" w:rsidRPr="00C33B08" w:rsidRDefault="000E3C44" w:rsidP="00D13660">
      <w:pPr>
        <w:jc w:val="both"/>
        <w:rPr>
          <w:sz w:val="22"/>
          <w:szCs w:val="22"/>
          <w:lang w:val="en-GB"/>
        </w:rPr>
      </w:pPr>
    </w:p>
    <w:p w14:paraId="71A840D6" w14:textId="77777777" w:rsidR="000E3C44" w:rsidRPr="00C33B08" w:rsidRDefault="000E3C44" w:rsidP="00D13660">
      <w:pPr>
        <w:jc w:val="both"/>
        <w:rPr>
          <w:sz w:val="22"/>
          <w:szCs w:val="22"/>
          <w:lang w:val="en-GB"/>
        </w:rPr>
      </w:pPr>
      <w:r w:rsidRPr="00C33B08">
        <w:rPr>
          <w:sz w:val="22"/>
          <w:szCs w:val="22"/>
          <w:lang w:val="en-GB"/>
        </w:rPr>
        <w:t xml:space="preserve">During the request for extension, all applicants must provide </w:t>
      </w:r>
      <w:r w:rsidRPr="00C33B08">
        <w:rPr>
          <w:b/>
          <w:sz w:val="22"/>
          <w:szCs w:val="22"/>
          <w:lang w:val="en-GB"/>
        </w:rPr>
        <w:t>certified investment portfolios</w:t>
      </w:r>
      <w:r w:rsidRPr="00C33B08">
        <w:rPr>
          <w:sz w:val="22"/>
          <w:szCs w:val="22"/>
          <w:lang w:val="en-GB"/>
        </w:rPr>
        <w:t xml:space="preserve"> from a Financial Conduct Authority authorised financial institution that cover from no later than the three months allowed at the start of their leave and continue to the last reporting date of the most recent reporting period directly before the date of the application.</w:t>
      </w:r>
      <w:r w:rsidRPr="00C33B08">
        <w:rPr>
          <w:rStyle w:val="FootnoteReference"/>
          <w:sz w:val="22"/>
          <w:szCs w:val="22"/>
          <w:lang w:val="en-GB"/>
        </w:rPr>
        <w:footnoteReference w:id="49"/>
      </w:r>
      <w:r w:rsidRPr="00C33B08">
        <w:rPr>
          <w:sz w:val="22"/>
          <w:szCs w:val="22"/>
          <w:lang w:val="en-GB"/>
        </w:rPr>
        <w:t xml:space="preserve"> </w:t>
      </w:r>
    </w:p>
    <w:p w14:paraId="5ECC4428" w14:textId="77777777" w:rsidR="000E3C44" w:rsidRPr="00C33B08" w:rsidRDefault="000E3C44" w:rsidP="00D83EDA">
      <w:pPr>
        <w:pStyle w:val="MBT"/>
        <w:rPr>
          <w:lang w:val="en-GB"/>
        </w:rPr>
      </w:pPr>
    </w:p>
    <w:p w14:paraId="5D5F9A75" w14:textId="77777777" w:rsidR="00365D85" w:rsidRPr="00C33B08" w:rsidRDefault="00365D85" w:rsidP="00C33B08">
      <w:pPr>
        <w:pStyle w:val="MBT"/>
        <w:numPr>
          <w:ilvl w:val="0"/>
          <w:numId w:val="34"/>
        </w:numPr>
        <w:rPr>
          <w:b/>
          <w:lang w:val="en-GB"/>
        </w:rPr>
      </w:pPr>
      <w:r w:rsidRPr="00C33B08">
        <w:rPr>
          <w:b/>
          <w:lang w:val="en-GB"/>
        </w:rPr>
        <w:t>Private sector checks</w:t>
      </w:r>
    </w:p>
    <w:p w14:paraId="37B551DF" w14:textId="77777777" w:rsidR="00D13660" w:rsidRPr="00C33B08" w:rsidRDefault="00D13660" w:rsidP="00D13660">
      <w:pPr>
        <w:pStyle w:val="MBT"/>
        <w:ind w:left="1080"/>
        <w:rPr>
          <w:lang w:val="en-GB"/>
        </w:rPr>
      </w:pPr>
    </w:p>
    <w:p w14:paraId="4212A9E9" w14:textId="77777777" w:rsidR="00DE3B74" w:rsidRPr="00C33B08" w:rsidRDefault="00925AE5" w:rsidP="00DE3B74">
      <w:pPr>
        <w:pStyle w:val="MBT"/>
        <w:rPr>
          <w:lang w:val="en-GB"/>
        </w:rPr>
      </w:pPr>
      <w:r w:rsidRPr="00C33B08">
        <w:rPr>
          <w:lang w:val="en-GB"/>
        </w:rPr>
        <w:t>Due diligence checks</w:t>
      </w:r>
      <w:r w:rsidRPr="00C33B08">
        <w:rPr>
          <w:b/>
          <w:lang w:val="en-GB"/>
        </w:rPr>
        <w:t xml:space="preserve"> </w:t>
      </w:r>
      <w:r w:rsidRPr="00C33B08">
        <w:rPr>
          <w:lang w:val="en-GB"/>
        </w:rPr>
        <w:t>are carried out by UK banks and investment firms</w:t>
      </w:r>
      <w:r w:rsidR="00257999" w:rsidRPr="00C33B08">
        <w:rPr>
          <w:lang w:val="en-GB"/>
        </w:rPr>
        <w:t xml:space="preserve"> upon the opening of a bank account (prior to the application). </w:t>
      </w:r>
      <w:r w:rsidR="00E974E6" w:rsidRPr="00C33B08">
        <w:rPr>
          <w:lang w:val="en-GB"/>
        </w:rPr>
        <w:t xml:space="preserve">This is required under the </w:t>
      </w:r>
      <w:bookmarkStart w:id="38" w:name="_Hlk516672401"/>
      <w:r w:rsidR="00E974E6" w:rsidRPr="00C33B08">
        <w:rPr>
          <w:lang w:val="en-GB"/>
        </w:rPr>
        <w:t>UK Money Laundering, Terrorist Financing and Transfer of Funds (Information on the Payer) Regulations 2017.</w:t>
      </w:r>
      <w:bookmarkEnd w:id="38"/>
      <w:r w:rsidR="00E974E6" w:rsidRPr="00C33B08">
        <w:rPr>
          <w:rStyle w:val="FootnoteReference"/>
          <w:lang w:val="en-GB"/>
        </w:rPr>
        <w:footnoteReference w:id="50"/>
      </w:r>
      <w:r w:rsidR="00E974E6" w:rsidRPr="00C33B08">
        <w:rPr>
          <w:lang w:val="en-GB"/>
        </w:rPr>
        <w:t xml:space="preserve"> Part 3 Chapter 1 of the</w:t>
      </w:r>
      <w:r w:rsidR="00DE3B74" w:rsidRPr="00C33B08">
        <w:rPr>
          <w:lang w:val="en-GB"/>
        </w:rPr>
        <w:t xml:space="preserve"> </w:t>
      </w:r>
      <w:r w:rsidR="00E974E6" w:rsidRPr="00C33B08">
        <w:rPr>
          <w:lang w:val="en-GB"/>
        </w:rPr>
        <w:t>Regulations set out customer due diligence measures. Financial institutions must apply customer due diligence measures when they establish a relationship with a customer</w:t>
      </w:r>
      <w:r w:rsidR="00DE3B74" w:rsidRPr="00C33B08">
        <w:rPr>
          <w:lang w:val="en-GB"/>
        </w:rPr>
        <w:t xml:space="preserve"> and </w:t>
      </w:r>
      <w:r w:rsidR="00E974E6" w:rsidRPr="00C33B08">
        <w:rPr>
          <w:lang w:val="en-GB"/>
        </w:rPr>
        <w:t xml:space="preserve">must obtain information on the </w:t>
      </w:r>
      <w:r w:rsidR="00DE3B74" w:rsidRPr="00C33B08">
        <w:rPr>
          <w:lang w:val="en-GB"/>
        </w:rPr>
        <w:t>source and origin of funds that their customer will be using in the relationship.</w:t>
      </w:r>
      <w:r w:rsidR="00DE3B74" w:rsidRPr="00C33B08">
        <w:rPr>
          <w:rStyle w:val="FootnoteReference"/>
          <w:lang w:val="en-GB"/>
        </w:rPr>
        <w:footnoteReference w:id="51"/>
      </w:r>
      <w:r w:rsidR="00DE3B74" w:rsidRPr="00C33B08">
        <w:rPr>
          <w:lang w:val="en-GB"/>
        </w:rPr>
        <w:t xml:space="preserve"> They must also carry out due diligence at any point during the relationship when they suspect money laundering</w:t>
      </w:r>
      <w:r w:rsidR="00134943" w:rsidRPr="00C33B08">
        <w:rPr>
          <w:lang w:val="en-GB"/>
        </w:rPr>
        <w:t>.</w:t>
      </w:r>
      <w:r w:rsidR="00DE3B74" w:rsidRPr="00C33B08">
        <w:rPr>
          <w:rStyle w:val="FootnoteReference"/>
          <w:lang w:val="en-GB"/>
        </w:rPr>
        <w:footnoteReference w:id="52"/>
      </w:r>
    </w:p>
    <w:p w14:paraId="610D1793" w14:textId="77777777" w:rsidR="00D65893" w:rsidRPr="00C33B08" w:rsidRDefault="00D65893" w:rsidP="00D65893">
      <w:pPr>
        <w:pStyle w:val="MBT"/>
        <w:ind w:left="720"/>
        <w:rPr>
          <w:bCs w:val="0"/>
          <w:lang w:val="en-GB"/>
        </w:rPr>
      </w:pPr>
    </w:p>
    <w:p w14:paraId="6ABE9FEA" w14:textId="7E9152A6" w:rsidR="00C15021" w:rsidRPr="00C33B08" w:rsidRDefault="00DE3B74" w:rsidP="00C15021">
      <w:pPr>
        <w:pStyle w:val="MBT"/>
        <w:rPr>
          <w:lang w:val="en-GB"/>
        </w:rPr>
      </w:pPr>
      <w:r w:rsidRPr="00C33B08">
        <w:rPr>
          <w:lang w:val="en-GB"/>
        </w:rPr>
        <w:t xml:space="preserve">Financial institutions must also carry out </w:t>
      </w:r>
      <w:r w:rsidRPr="00C33B08">
        <w:rPr>
          <w:b/>
          <w:bCs w:val="0"/>
          <w:lang w:val="en-GB"/>
        </w:rPr>
        <w:t>enhanced due diligence checks</w:t>
      </w:r>
      <w:r w:rsidRPr="00C33B08">
        <w:rPr>
          <w:lang w:val="en-GB"/>
        </w:rPr>
        <w:t xml:space="preserve"> when the customer is not physically present when the identification checks are carried out, or in any other situation where there is a </w:t>
      </w:r>
      <w:r w:rsidR="00134943" w:rsidRPr="00C33B08">
        <w:rPr>
          <w:lang w:val="en-GB"/>
        </w:rPr>
        <w:t xml:space="preserve">suspected </w:t>
      </w:r>
      <w:r w:rsidRPr="00C33B08">
        <w:rPr>
          <w:lang w:val="en-GB"/>
        </w:rPr>
        <w:t>risk of money laundering</w:t>
      </w:r>
      <w:r w:rsidR="00134943" w:rsidRPr="00C33B08">
        <w:rPr>
          <w:rStyle w:val="FootnoteReference"/>
          <w:lang w:val="en-GB"/>
        </w:rPr>
        <w:footnoteReference w:id="53"/>
      </w:r>
      <w:r w:rsidRPr="00C33B08">
        <w:rPr>
          <w:lang w:val="en-GB"/>
        </w:rPr>
        <w:t>. The enhanced checks include</w:t>
      </w:r>
      <w:r w:rsidR="00134943" w:rsidRPr="00C33B08">
        <w:rPr>
          <w:rStyle w:val="FootnoteReference"/>
          <w:lang w:val="en-GB"/>
        </w:rPr>
        <w:footnoteReference w:id="54"/>
      </w:r>
      <w:r w:rsidRPr="00C33B08">
        <w:rPr>
          <w:lang w:val="en-GB"/>
        </w:rPr>
        <w:t>:</w:t>
      </w:r>
    </w:p>
    <w:p w14:paraId="4E4E4AA1" w14:textId="5D8C4EF9" w:rsidR="00DE3B74" w:rsidRPr="00C33B08" w:rsidRDefault="00DE3B74" w:rsidP="0079200C">
      <w:pPr>
        <w:pStyle w:val="MMultilevel"/>
        <w:rPr>
          <w:lang w:val="en-GB"/>
        </w:rPr>
      </w:pPr>
      <w:r w:rsidRPr="00C33B08">
        <w:rPr>
          <w:lang w:val="en-GB"/>
        </w:rPr>
        <w:t>obtaining further information to establish the customer’s identity</w:t>
      </w:r>
      <w:r w:rsidR="00134943" w:rsidRPr="00C33B08">
        <w:rPr>
          <w:lang w:val="en-GB"/>
        </w:rPr>
        <w:t>;</w:t>
      </w:r>
    </w:p>
    <w:p w14:paraId="2C91CF5E" w14:textId="77777777" w:rsidR="00DE3B74" w:rsidRPr="00C33B08" w:rsidRDefault="00DE3B74" w:rsidP="0079200C">
      <w:pPr>
        <w:pStyle w:val="MMultilevel"/>
        <w:rPr>
          <w:lang w:val="en-GB"/>
        </w:rPr>
      </w:pPr>
      <w:r w:rsidRPr="00C33B08">
        <w:rPr>
          <w:lang w:val="en-GB"/>
        </w:rPr>
        <w:t>applying extra measures to check documents supplied by a credit or financial institution</w:t>
      </w:r>
      <w:r w:rsidR="00134943" w:rsidRPr="00C33B08">
        <w:rPr>
          <w:lang w:val="en-GB"/>
        </w:rPr>
        <w:t>;</w:t>
      </w:r>
    </w:p>
    <w:p w14:paraId="70CD0A8F" w14:textId="77777777" w:rsidR="00DE3B74" w:rsidRPr="00C33B08" w:rsidRDefault="00DE3B74" w:rsidP="0079200C">
      <w:pPr>
        <w:pStyle w:val="MMultilevel"/>
        <w:rPr>
          <w:lang w:val="en-GB"/>
        </w:rPr>
      </w:pPr>
      <w:r w:rsidRPr="00C33B08">
        <w:rPr>
          <w:lang w:val="en-GB"/>
        </w:rPr>
        <w:t>making sure that the first payment is made from an account that was opened with a credit institution in the customer’s name</w:t>
      </w:r>
      <w:r w:rsidR="00134943" w:rsidRPr="00C33B08">
        <w:rPr>
          <w:lang w:val="en-GB"/>
        </w:rPr>
        <w:t>;</w:t>
      </w:r>
    </w:p>
    <w:p w14:paraId="051AFFBF" w14:textId="02FE35F5" w:rsidR="00DE3B74" w:rsidRPr="00C33B08" w:rsidRDefault="00DE3B74" w:rsidP="0079200C">
      <w:pPr>
        <w:pStyle w:val="MMultilevel"/>
        <w:rPr>
          <w:lang w:val="en-GB"/>
        </w:rPr>
      </w:pPr>
      <w:r w:rsidRPr="00C33B08">
        <w:rPr>
          <w:lang w:val="en-GB"/>
        </w:rPr>
        <w:t>finding out where funds have come from and what the purpose of the transaction is</w:t>
      </w:r>
      <w:r w:rsidR="00134943" w:rsidRPr="00C33B08">
        <w:rPr>
          <w:lang w:val="en-GB"/>
        </w:rPr>
        <w:t>.</w:t>
      </w:r>
    </w:p>
    <w:p w14:paraId="6D68B1C5" w14:textId="77777777" w:rsidR="00C15021" w:rsidRPr="00C33B08" w:rsidRDefault="00C15021" w:rsidP="00C15021">
      <w:pPr>
        <w:pStyle w:val="MBT"/>
        <w:ind w:left="720"/>
        <w:rPr>
          <w:bCs w:val="0"/>
          <w:lang w:val="en-GB"/>
        </w:rPr>
      </w:pPr>
    </w:p>
    <w:p w14:paraId="77D1F629" w14:textId="77777777" w:rsidR="00DE3B74" w:rsidRPr="00C33B08" w:rsidRDefault="00DE3B74" w:rsidP="00C15021">
      <w:pPr>
        <w:jc w:val="both"/>
        <w:rPr>
          <w:bCs/>
          <w:sz w:val="22"/>
          <w:szCs w:val="22"/>
          <w:lang w:val="en-GB"/>
        </w:rPr>
      </w:pPr>
      <w:r w:rsidRPr="00C33B08">
        <w:rPr>
          <w:bCs/>
          <w:sz w:val="22"/>
          <w:szCs w:val="22"/>
          <w:lang w:val="en-GB"/>
        </w:rPr>
        <w:t xml:space="preserve">Financial institutions must also ensure that they have </w:t>
      </w:r>
      <w:r w:rsidRPr="00C33B08">
        <w:rPr>
          <w:b/>
          <w:bCs/>
          <w:sz w:val="22"/>
          <w:szCs w:val="22"/>
          <w:lang w:val="en-GB"/>
        </w:rPr>
        <w:t>adequate internal controls and monitoring systems</w:t>
      </w:r>
      <w:r w:rsidR="00134943" w:rsidRPr="00C33B08">
        <w:rPr>
          <w:rStyle w:val="FootnoteReference"/>
          <w:bCs/>
          <w:sz w:val="22"/>
          <w:szCs w:val="22"/>
          <w:lang w:val="en-GB"/>
        </w:rPr>
        <w:footnoteReference w:id="55"/>
      </w:r>
      <w:r w:rsidR="00134943" w:rsidRPr="00C33B08">
        <w:rPr>
          <w:bCs/>
          <w:sz w:val="22"/>
          <w:szCs w:val="22"/>
          <w:lang w:val="en-GB"/>
        </w:rPr>
        <w:t>, including</w:t>
      </w:r>
      <w:r w:rsidRPr="00C33B08">
        <w:rPr>
          <w:bCs/>
          <w:sz w:val="22"/>
          <w:szCs w:val="22"/>
          <w:lang w:val="en-GB"/>
        </w:rPr>
        <w:t>:</w:t>
      </w:r>
    </w:p>
    <w:p w14:paraId="4CDD7070" w14:textId="77777777" w:rsidR="00DE3B74" w:rsidRPr="00C33B08" w:rsidRDefault="00C33B08" w:rsidP="0079200C">
      <w:pPr>
        <w:pStyle w:val="MMultilevel"/>
        <w:rPr>
          <w:lang w:val="en-GB"/>
        </w:rPr>
      </w:pPr>
      <w:hyperlink r:id="rId15" w:history="1">
        <w:r w:rsidR="00DE3B74" w:rsidRPr="00C33B08">
          <w:rPr>
            <w:lang w:val="en-GB"/>
          </w:rPr>
          <w:t>appointing a ‘nominated officer’</w:t>
        </w:r>
      </w:hyperlink>
      <w:r w:rsidR="00DE3B74" w:rsidRPr="00C33B08">
        <w:rPr>
          <w:lang w:val="en-GB"/>
        </w:rPr>
        <w:t xml:space="preserve"> and making sure that employees know to </w:t>
      </w:r>
      <w:hyperlink r:id="rId16" w:history="1">
        <w:r w:rsidR="00DE3B74" w:rsidRPr="00C33B08">
          <w:rPr>
            <w:lang w:val="en-GB"/>
          </w:rPr>
          <w:t>report any suspicious activity</w:t>
        </w:r>
      </w:hyperlink>
      <w:r w:rsidR="00DE3B74" w:rsidRPr="00C33B08">
        <w:rPr>
          <w:lang w:val="en-GB"/>
        </w:rPr>
        <w:t xml:space="preserve"> to them</w:t>
      </w:r>
      <w:r w:rsidR="00134943" w:rsidRPr="00C33B08">
        <w:rPr>
          <w:lang w:val="en-GB"/>
        </w:rPr>
        <w:t>;</w:t>
      </w:r>
    </w:p>
    <w:p w14:paraId="662F681B" w14:textId="77777777" w:rsidR="00DE3B74" w:rsidRPr="00C33B08" w:rsidRDefault="00DE3B74" w:rsidP="0079200C">
      <w:pPr>
        <w:pStyle w:val="MMultilevel"/>
        <w:rPr>
          <w:lang w:val="en-GB"/>
        </w:rPr>
      </w:pPr>
      <w:r w:rsidRPr="00C33B08">
        <w:rPr>
          <w:lang w:val="en-GB"/>
        </w:rPr>
        <w:t>appointing a compliance officer if the business is larger or more complex</w:t>
      </w:r>
      <w:r w:rsidR="00134943" w:rsidRPr="00C33B08">
        <w:rPr>
          <w:lang w:val="en-GB"/>
        </w:rPr>
        <w:t>;</w:t>
      </w:r>
    </w:p>
    <w:p w14:paraId="43B9B178" w14:textId="77777777" w:rsidR="00DE3B74" w:rsidRPr="00C33B08" w:rsidRDefault="00DE3B74" w:rsidP="0079200C">
      <w:pPr>
        <w:pStyle w:val="MMultilevel"/>
        <w:rPr>
          <w:lang w:val="en-GB"/>
        </w:rPr>
      </w:pPr>
      <w:r w:rsidRPr="00C33B08">
        <w:rPr>
          <w:lang w:val="en-GB"/>
        </w:rPr>
        <w:t>identifying the responsibilities of senior managers and providing them with regular information on money laundering risks</w:t>
      </w:r>
      <w:r w:rsidR="00134943" w:rsidRPr="00C33B08">
        <w:rPr>
          <w:lang w:val="en-GB"/>
        </w:rPr>
        <w:t>;</w:t>
      </w:r>
    </w:p>
    <w:p w14:paraId="45DA2462" w14:textId="77777777" w:rsidR="00DE3B74" w:rsidRPr="00C33B08" w:rsidRDefault="00DE3B74" w:rsidP="0079200C">
      <w:pPr>
        <w:pStyle w:val="MMultilevel"/>
        <w:rPr>
          <w:lang w:val="en-GB"/>
        </w:rPr>
      </w:pPr>
      <w:r w:rsidRPr="00C33B08">
        <w:rPr>
          <w:lang w:val="en-GB"/>
        </w:rPr>
        <w:t>training relevant employees on their anti-money laundering responsibilities</w:t>
      </w:r>
      <w:r w:rsidR="00134943" w:rsidRPr="00C33B08">
        <w:rPr>
          <w:lang w:val="en-GB"/>
        </w:rPr>
        <w:t>;</w:t>
      </w:r>
    </w:p>
    <w:p w14:paraId="5CB28AA2" w14:textId="77777777" w:rsidR="00DE3B74" w:rsidRPr="00C33B08" w:rsidRDefault="00DE3B74" w:rsidP="0079200C">
      <w:pPr>
        <w:pStyle w:val="MMultilevel"/>
        <w:rPr>
          <w:lang w:val="en-GB"/>
        </w:rPr>
      </w:pPr>
      <w:r w:rsidRPr="00C33B08">
        <w:rPr>
          <w:lang w:val="en-GB"/>
        </w:rPr>
        <w:t>documenting and updating their anti-money laundering policies, controls and procedures</w:t>
      </w:r>
      <w:r w:rsidR="00134943" w:rsidRPr="00C33B08">
        <w:rPr>
          <w:lang w:val="en-GB"/>
        </w:rPr>
        <w:t>;</w:t>
      </w:r>
    </w:p>
    <w:p w14:paraId="487D4A2F" w14:textId="77777777" w:rsidR="00DE3B74" w:rsidRPr="00C33B08" w:rsidRDefault="00DE3B74" w:rsidP="0079200C">
      <w:pPr>
        <w:pStyle w:val="MMultilevel"/>
        <w:rPr>
          <w:lang w:val="en-GB"/>
        </w:rPr>
      </w:pPr>
      <w:r w:rsidRPr="00C33B08">
        <w:rPr>
          <w:lang w:val="en-GB"/>
        </w:rPr>
        <w:t>introducing measures to make sure that the risk of money laundering is taken into account in the day-to-day running of the business</w:t>
      </w:r>
      <w:r w:rsidR="00134943" w:rsidRPr="00C33B08">
        <w:rPr>
          <w:lang w:val="en-GB"/>
        </w:rPr>
        <w:t>.</w:t>
      </w:r>
    </w:p>
    <w:p w14:paraId="0993C50B" w14:textId="77777777" w:rsidR="00D65893" w:rsidRPr="00C33B08" w:rsidRDefault="00D65893" w:rsidP="004A167A">
      <w:pPr>
        <w:pStyle w:val="MBT"/>
        <w:rPr>
          <w:lang w:val="en-GB"/>
        </w:rPr>
      </w:pPr>
    </w:p>
    <w:p w14:paraId="04FAF3EB" w14:textId="77777777" w:rsidR="004A167A" w:rsidRPr="00C33B08" w:rsidRDefault="00D70687" w:rsidP="004A167A">
      <w:pPr>
        <w:pStyle w:val="MBT"/>
        <w:rPr>
          <w:lang w:val="en-GB"/>
        </w:rPr>
      </w:pPr>
      <w:r w:rsidRPr="00C33B08">
        <w:rPr>
          <w:lang w:val="en-GB"/>
        </w:rPr>
        <w:lastRenderedPageBreak/>
        <w:t>Check</w:t>
      </w:r>
      <w:r w:rsidR="000F4F3D" w:rsidRPr="00C33B08">
        <w:rPr>
          <w:lang w:val="en-GB"/>
        </w:rPr>
        <w:t>s</w:t>
      </w:r>
      <w:r w:rsidRPr="00C33B08">
        <w:rPr>
          <w:lang w:val="en-GB"/>
        </w:rPr>
        <w:t xml:space="preserve"> with the </w:t>
      </w:r>
      <w:r w:rsidR="004A167A" w:rsidRPr="00C33B08">
        <w:rPr>
          <w:lang w:val="en-GB"/>
        </w:rPr>
        <w:t>intelligence agenc</w:t>
      </w:r>
      <w:r w:rsidR="00FF46F0" w:rsidRPr="00C33B08">
        <w:rPr>
          <w:lang w:val="en-GB"/>
        </w:rPr>
        <w:t xml:space="preserve">ies (i.e. Security Service (MI5), </w:t>
      </w:r>
      <w:r w:rsidR="004A167A" w:rsidRPr="00C33B08">
        <w:rPr>
          <w:lang w:val="en-GB"/>
        </w:rPr>
        <w:t xml:space="preserve">or Embassy </w:t>
      </w:r>
      <w:r w:rsidR="00365D85" w:rsidRPr="00C33B08">
        <w:rPr>
          <w:lang w:val="en-GB"/>
        </w:rPr>
        <w:t>can be carried out</w:t>
      </w:r>
      <w:r w:rsidR="004A167A" w:rsidRPr="00C33B08">
        <w:rPr>
          <w:lang w:val="en-GB"/>
        </w:rPr>
        <w:t>, but</w:t>
      </w:r>
      <w:r w:rsidR="00365D85" w:rsidRPr="00C33B08">
        <w:rPr>
          <w:lang w:val="en-GB"/>
        </w:rPr>
        <w:t xml:space="preserve"> according to Transparency International</w:t>
      </w:r>
      <w:r w:rsidR="004A167A" w:rsidRPr="00C33B08">
        <w:rPr>
          <w:lang w:val="en-GB"/>
        </w:rPr>
        <w:t xml:space="preserve"> these are not made available to support banks in carrying out due diligence on their clients.</w:t>
      </w:r>
      <w:r w:rsidR="00365D85" w:rsidRPr="00C33B08">
        <w:rPr>
          <w:rStyle w:val="FootnoteReference"/>
          <w:lang w:val="en-GB"/>
        </w:rPr>
        <w:footnoteReference w:id="56"/>
      </w:r>
    </w:p>
    <w:p w14:paraId="2A6C2556" w14:textId="77777777" w:rsidR="004A167A" w:rsidRPr="00C33B08" w:rsidRDefault="004A167A" w:rsidP="0079200C">
      <w:pPr>
        <w:pStyle w:val="MBT"/>
        <w:rPr>
          <w:lang w:val="en-GB"/>
        </w:rPr>
      </w:pPr>
    </w:p>
    <w:p w14:paraId="11E1191B" w14:textId="77777777" w:rsidR="00257999" w:rsidRPr="00C33B08" w:rsidRDefault="00D83EDA" w:rsidP="00925AE5">
      <w:pPr>
        <w:autoSpaceDE w:val="0"/>
        <w:autoSpaceDN w:val="0"/>
        <w:adjustRightInd w:val="0"/>
        <w:jc w:val="both"/>
        <w:rPr>
          <w:bCs/>
          <w:sz w:val="22"/>
          <w:szCs w:val="22"/>
          <w:lang w:val="en-GB"/>
        </w:rPr>
      </w:pPr>
      <w:r w:rsidRPr="00C33B08">
        <w:rPr>
          <w:bCs/>
          <w:sz w:val="22"/>
          <w:szCs w:val="22"/>
          <w:lang w:val="en-GB"/>
        </w:rPr>
        <w:t>Despite th</w:t>
      </w:r>
      <w:r w:rsidR="00365D85" w:rsidRPr="00C33B08">
        <w:rPr>
          <w:bCs/>
          <w:sz w:val="22"/>
          <w:szCs w:val="22"/>
          <w:lang w:val="en-GB"/>
        </w:rPr>
        <w:t>e</w:t>
      </w:r>
      <w:r w:rsidRPr="00C33B08">
        <w:rPr>
          <w:bCs/>
          <w:sz w:val="22"/>
          <w:szCs w:val="22"/>
          <w:lang w:val="en-GB"/>
        </w:rPr>
        <w:t xml:space="preserve"> welcome reforms</w:t>
      </w:r>
      <w:r w:rsidR="00365D85" w:rsidRPr="00C33B08">
        <w:rPr>
          <w:bCs/>
          <w:sz w:val="22"/>
          <w:szCs w:val="22"/>
          <w:lang w:val="en-GB"/>
        </w:rPr>
        <w:t xml:space="preserve"> in 2015</w:t>
      </w:r>
      <w:r w:rsidR="00D70687" w:rsidRPr="00C33B08">
        <w:rPr>
          <w:bCs/>
          <w:sz w:val="22"/>
          <w:szCs w:val="22"/>
          <w:lang w:val="en-GB"/>
        </w:rPr>
        <w:t xml:space="preserve"> to improve checks and transparency</w:t>
      </w:r>
      <w:r w:rsidRPr="00C33B08">
        <w:rPr>
          <w:bCs/>
          <w:sz w:val="22"/>
          <w:szCs w:val="22"/>
          <w:lang w:val="en-GB"/>
        </w:rPr>
        <w:t>, Transparency International point</w:t>
      </w:r>
      <w:r w:rsidR="004A167A" w:rsidRPr="00C33B08">
        <w:rPr>
          <w:bCs/>
          <w:sz w:val="22"/>
          <w:szCs w:val="22"/>
          <w:lang w:val="en-GB"/>
        </w:rPr>
        <w:t>ed out</w:t>
      </w:r>
      <w:r w:rsidR="00365D85" w:rsidRPr="00C33B08">
        <w:rPr>
          <w:bCs/>
          <w:sz w:val="22"/>
          <w:szCs w:val="22"/>
          <w:lang w:val="en-GB"/>
        </w:rPr>
        <w:t xml:space="preserve"> </w:t>
      </w:r>
      <w:r w:rsidRPr="00C33B08">
        <w:rPr>
          <w:bCs/>
          <w:sz w:val="22"/>
          <w:szCs w:val="22"/>
          <w:lang w:val="en-GB"/>
        </w:rPr>
        <w:t>that the system mainly relies on banks or investment firms to carry out anti-money laundering checks.</w:t>
      </w:r>
      <w:r w:rsidR="00D70687" w:rsidRPr="00C33B08">
        <w:rPr>
          <w:rStyle w:val="FootnoteReference"/>
          <w:sz w:val="22"/>
          <w:szCs w:val="22"/>
          <w:lang w:val="en-GB" w:eastAsia="en-GB"/>
        </w:rPr>
        <w:footnoteReference w:id="57"/>
      </w:r>
      <w:r w:rsidR="00D70687" w:rsidRPr="00C33B08">
        <w:rPr>
          <w:bCs/>
          <w:sz w:val="22"/>
          <w:szCs w:val="22"/>
          <w:lang w:val="en-GB"/>
        </w:rPr>
        <w:t xml:space="preserve"> </w:t>
      </w:r>
      <w:r w:rsidR="00925AE5" w:rsidRPr="00C33B08">
        <w:rPr>
          <w:bCs/>
          <w:sz w:val="22"/>
          <w:szCs w:val="22"/>
          <w:lang w:val="en-GB"/>
        </w:rPr>
        <w:t>The</w:t>
      </w:r>
      <w:r w:rsidR="00365D85" w:rsidRPr="00C33B08">
        <w:rPr>
          <w:bCs/>
          <w:sz w:val="22"/>
          <w:szCs w:val="22"/>
          <w:lang w:val="en-GB"/>
        </w:rPr>
        <w:t>y</w:t>
      </w:r>
      <w:r w:rsidR="00925AE5" w:rsidRPr="00C33B08">
        <w:rPr>
          <w:bCs/>
          <w:sz w:val="22"/>
          <w:szCs w:val="22"/>
          <w:lang w:val="en-GB"/>
        </w:rPr>
        <w:t xml:space="preserve"> express ‘serious </w:t>
      </w:r>
      <w:r w:rsidR="00925AE5" w:rsidRPr="00C33B08">
        <w:rPr>
          <w:sz w:val="22"/>
          <w:szCs w:val="22"/>
          <w:lang w:val="en-GB" w:eastAsia="en-GB"/>
        </w:rPr>
        <w:t xml:space="preserve">doubts as to whether the UK’s </w:t>
      </w:r>
      <w:r w:rsidR="00D70687" w:rsidRPr="00C33B08">
        <w:rPr>
          <w:sz w:val="22"/>
          <w:szCs w:val="22"/>
          <w:lang w:val="en-GB" w:eastAsia="en-GB"/>
        </w:rPr>
        <w:t>due diligence</w:t>
      </w:r>
      <w:r w:rsidR="00925AE5" w:rsidRPr="00C33B08">
        <w:rPr>
          <w:sz w:val="22"/>
          <w:szCs w:val="22"/>
          <w:lang w:val="en-GB" w:eastAsia="en-GB"/>
        </w:rPr>
        <w:t xml:space="preserve"> regime is </w:t>
      </w:r>
      <w:r w:rsidR="00D70687" w:rsidRPr="00C33B08">
        <w:rPr>
          <w:sz w:val="22"/>
          <w:szCs w:val="22"/>
          <w:lang w:val="en-GB" w:eastAsia="en-GB"/>
        </w:rPr>
        <w:t>satisfactory, ‘</w:t>
      </w:r>
      <w:r w:rsidR="00925AE5" w:rsidRPr="00C33B08">
        <w:rPr>
          <w:sz w:val="22"/>
          <w:szCs w:val="22"/>
          <w:lang w:val="en-GB" w:eastAsia="en-GB"/>
        </w:rPr>
        <w:t>either in its supervisory structure or in performance and compliance standards, to adequately detect and report suspicions of money laundering associated to the proceeds of corruption’</w:t>
      </w:r>
      <w:r w:rsidR="009E2D70" w:rsidRPr="00C33B08">
        <w:rPr>
          <w:sz w:val="22"/>
          <w:szCs w:val="22"/>
          <w:lang w:val="en-GB" w:eastAsia="en-GB"/>
        </w:rPr>
        <w:t>.</w:t>
      </w:r>
      <w:r w:rsidR="00257999" w:rsidRPr="00C33B08">
        <w:rPr>
          <w:sz w:val="22"/>
          <w:szCs w:val="22"/>
          <w:lang w:val="en-GB" w:eastAsia="en-GB"/>
        </w:rPr>
        <w:t xml:space="preserve"> </w:t>
      </w:r>
      <w:r w:rsidR="00D70687" w:rsidRPr="00C33B08">
        <w:rPr>
          <w:sz w:val="22"/>
          <w:szCs w:val="22"/>
          <w:lang w:val="en-GB" w:eastAsia="en-GB"/>
        </w:rPr>
        <w:t>The study cites re</w:t>
      </w:r>
      <w:r w:rsidR="00257999" w:rsidRPr="00C33B08">
        <w:rPr>
          <w:bCs/>
          <w:sz w:val="22"/>
          <w:szCs w:val="22"/>
          <w:lang w:val="en-GB"/>
        </w:rPr>
        <w:t xml:space="preserve">ports from the </w:t>
      </w:r>
      <w:r w:rsidR="00257999" w:rsidRPr="00C33B08">
        <w:rPr>
          <w:sz w:val="22"/>
          <w:szCs w:val="22"/>
          <w:lang w:val="en-GB" w:eastAsia="en-GB"/>
        </w:rPr>
        <w:t>Financial Services Authority (FSA) find</w:t>
      </w:r>
      <w:r w:rsidR="00365D85" w:rsidRPr="00C33B08">
        <w:rPr>
          <w:sz w:val="22"/>
          <w:szCs w:val="22"/>
          <w:lang w:val="en-GB" w:eastAsia="en-GB"/>
        </w:rPr>
        <w:t>ing</w:t>
      </w:r>
      <w:r w:rsidR="00257999" w:rsidRPr="00C33B08">
        <w:rPr>
          <w:sz w:val="22"/>
          <w:szCs w:val="22"/>
          <w:lang w:val="en-GB" w:eastAsia="en-GB"/>
        </w:rPr>
        <w:t xml:space="preserve"> failings in compliance systems to prevent money laundering.</w:t>
      </w:r>
      <w:r w:rsidR="00257999" w:rsidRPr="00C33B08">
        <w:rPr>
          <w:rStyle w:val="FootnoteReference"/>
          <w:sz w:val="22"/>
          <w:szCs w:val="22"/>
          <w:lang w:val="en-GB" w:eastAsia="en-GB"/>
        </w:rPr>
        <w:footnoteReference w:id="58"/>
      </w:r>
      <w:r w:rsidR="00257999" w:rsidRPr="00C33B08">
        <w:rPr>
          <w:sz w:val="22"/>
          <w:szCs w:val="22"/>
          <w:lang w:val="en-GB" w:eastAsia="en-GB"/>
        </w:rPr>
        <w:t xml:space="preserve"> </w:t>
      </w:r>
    </w:p>
    <w:p w14:paraId="038CD184" w14:textId="77777777" w:rsidR="00257999" w:rsidRPr="00C33B08" w:rsidRDefault="00257999" w:rsidP="00925AE5">
      <w:pPr>
        <w:autoSpaceDE w:val="0"/>
        <w:autoSpaceDN w:val="0"/>
        <w:adjustRightInd w:val="0"/>
        <w:jc w:val="both"/>
        <w:rPr>
          <w:sz w:val="22"/>
          <w:szCs w:val="22"/>
          <w:lang w:val="en-GB"/>
        </w:rPr>
      </w:pPr>
    </w:p>
    <w:p w14:paraId="4C4E6AFA" w14:textId="77777777" w:rsidR="002A7C5B" w:rsidRPr="00C33B08" w:rsidRDefault="009E2D70" w:rsidP="00925AE5">
      <w:pPr>
        <w:autoSpaceDE w:val="0"/>
        <w:autoSpaceDN w:val="0"/>
        <w:adjustRightInd w:val="0"/>
        <w:jc w:val="both"/>
        <w:rPr>
          <w:sz w:val="22"/>
          <w:szCs w:val="22"/>
          <w:lang w:val="en-GB" w:eastAsia="en-GB"/>
        </w:rPr>
      </w:pPr>
      <w:r w:rsidRPr="00C33B08">
        <w:rPr>
          <w:sz w:val="22"/>
          <w:szCs w:val="22"/>
          <w:lang w:val="en-GB"/>
        </w:rPr>
        <w:t xml:space="preserve">While </w:t>
      </w:r>
      <w:r w:rsidR="00EC0FB9" w:rsidRPr="00C33B08">
        <w:rPr>
          <w:sz w:val="22"/>
          <w:szCs w:val="22"/>
          <w:lang w:val="en-GB"/>
        </w:rPr>
        <w:t xml:space="preserve">Transparency International </w:t>
      </w:r>
      <w:r w:rsidR="00D70687" w:rsidRPr="00C33B08">
        <w:rPr>
          <w:sz w:val="22"/>
          <w:szCs w:val="22"/>
          <w:lang w:val="en-GB"/>
        </w:rPr>
        <w:t>recogni</w:t>
      </w:r>
      <w:r w:rsidR="000F4F3D" w:rsidRPr="00C33B08">
        <w:rPr>
          <w:sz w:val="22"/>
          <w:szCs w:val="22"/>
          <w:lang w:val="en-GB"/>
        </w:rPr>
        <w:t>s</w:t>
      </w:r>
      <w:r w:rsidR="00D70687" w:rsidRPr="00C33B08">
        <w:rPr>
          <w:sz w:val="22"/>
          <w:szCs w:val="22"/>
          <w:lang w:val="en-GB"/>
        </w:rPr>
        <w:t>e</w:t>
      </w:r>
      <w:r w:rsidR="004A167A" w:rsidRPr="00C33B08">
        <w:rPr>
          <w:sz w:val="22"/>
          <w:szCs w:val="22"/>
          <w:lang w:val="en-GB"/>
        </w:rPr>
        <w:t xml:space="preserve"> that the criminal record check is a </w:t>
      </w:r>
      <w:r w:rsidRPr="00C33B08">
        <w:rPr>
          <w:sz w:val="22"/>
          <w:szCs w:val="22"/>
          <w:lang w:val="en-GB"/>
        </w:rPr>
        <w:t>positive</w:t>
      </w:r>
      <w:r w:rsidR="004A167A" w:rsidRPr="00C33B08">
        <w:rPr>
          <w:sz w:val="22"/>
          <w:szCs w:val="22"/>
          <w:lang w:val="en-GB"/>
        </w:rPr>
        <w:t xml:space="preserve"> development</w:t>
      </w:r>
      <w:r w:rsidR="00D70687" w:rsidRPr="00C33B08">
        <w:rPr>
          <w:sz w:val="22"/>
          <w:szCs w:val="22"/>
          <w:lang w:val="en-GB"/>
        </w:rPr>
        <w:t xml:space="preserve">, </w:t>
      </w:r>
      <w:r w:rsidRPr="00C33B08">
        <w:rPr>
          <w:sz w:val="22"/>
          <w:szCs w:val="22"/>
          <w:lang w:val="en-GB"/>
        </w:rPr>
        <w:t>they argue that it</w:t>
      </w:r>
      <w:r w:rsidR="004A167A" w:rsidRPr="00C33B08">
        <w:rPr>
          <w:sz w:val="22"/>
          <w:szCs w:val="22"/>
          <w:lang w:val="en-GB"/>
        </w:rPr>
        <w:t xml:space="preserve"> </w:t>
      </w:r>
      <w:r w:rsidR="00365D85" w:rsidRPr="00C33B08">
        <w:rPr>
          <w:sz w:val="22"/>
          <w:szCs w:val="22"/>
          <w:lang w:val="en-GB"/>
        </w:rPr>
        <w:t>is unlikely to impact</w:t>
      </w:r>
      <w:r w:rsidR="004A167A" w:rsidRPr="00C33B08">
        <w:rPr>
          <w:sz w:val="22"/>
          <w:szCs w:val="22"/>
          <w:lang w:val="en-GB"/>
        </w:rPr>
        <w:t xml:space="preserve"> individuals involved in large scale corruption involving complicity of government officials who might not be convicted.</w:t>
      </w:r>
      <w:r w:rsidR="00D70687" w:rsidRPr="00C33B08">
        <w:rPr>
          <w:rStyle w:val="FootnoteReference"/>
          <w:sz w:val="22"/>
          <w:szCs w:val="22"/>
          <w:lang w:val="en-GB"/>
        </w:rPr>
        <w:footnoteReference w:id="59"/>
      </w:r>
      <w:r w:rsidR="004A167A" w:rsidRPr="00C33B08">
        <w:rPr>
          <w:sz w:val="22"/>
          <w:szCs w:val="22"/>
          <w:lang w:val="en-GB"/>
        </w:rPr>
        <w:t xml:space="preserve"> </w:t>
      </w:r>
      <w:r w:rsidR="00365D85" w:rsidRPr="00C33B08">
        <w:rPr>
          <w:sz w:val="22"/>
          <w:szCs w:val="22"/>
          <w:lang w:val="en-GB"/>
        </w:rPr>
        <w:t xml:space="preserve"> </w:t>
      </w:r>
    </w:p>
    <w:p w14:paraId="776AD13C" w14:textId="77777777" w:rsidR="002A7C5B" w:rsidRPr="00C33B08" w:rsidRDefault="002A7C5B" w:rsidP="002A7C5B">
      <w:pPr>
        <w:pStyle w:val="MBT"/>
        <w:rPr>
          <w:lang w:val="en-GB"/>
        </w:rPr>
      </w:pPr>
    </w:p>
    <w:p w14:paraId="57E9D186" w14:textId="77777777" w:rsidR="007E4F1A" w:rsidRPr="00C33B08" w:rsidRDefault="007E4F1A" w:rsidP="007E4F1A">
      <w:pPr>
        <w:pStyle w:val="MBT"/>
        <w:rPr>
          <w:b/>
          <w:i/>
          <w:lang w:val="en-GB"/>
        </w:rPr>
      </w:pPr>
      <w:r w:rsidRPr="00C33B08">
        <w:rPr>
          <w:b/>
          <w:i/>
          <w:lang w:val="en-GB"/>
        </w:rPr>
        <w:t>Grounds for refusal</w:t>
      </w:r>
    </w:p>
    <w:p w14:paraId="4017DCB8" w14:textId="77777777" w:rsidR="00BA58D6" w:rsidRPr="00C33B08" w:rsidRDefault="007E4F1A" w:rsidP="007E4F1A">
      <w:pPr>
        <w:pStyle w:val="MBT"/>
        <w:rPr>
          <w:lang w:val="en-GB"/>
        </w:rPr>
      </w:pPr>
      <w:bookmarkStart w:id="39" w:name="_Hlk516673454"/>
      <w:r w:rsidRPr="00C33B08">
        <w:rPr>
          <w:lang w:val="en-GB"/>
        </w:rPr>
        <w:t xml:space="preserve">General grounds for the refusal of Leave to Enter, or Leave to Remain in the UK are set out in the Immigration Rules </w:t>
      </w:r>
      <w:r w:rsidR="00BA58D6" w:rsidRPr="00C33B08">
        <w:rPr>
          <w:lang w:val="en-GB"/>
        </w:rPr>
        <w:t xml:space="preserve">in </w:t>
      </w:r>
      <w:r w:rsidR="00441783" w:rsidRPr="00C33B08">
        <w:rPr>
          <w:lang w:val="en-GB"/>
        </w:rPr>
        <w:t>Paragraphs</w:t>
      </w:r>
      <w:r w:rsidR="00BA58D6" w:rsidRPr="00C33B08">
        <w:rPr>
          <w:lang w:val="en-GB"/>
        </w:rPr>
        <w:t xml:space="preserve"> 320-322 of the Immigration rules, relating </w:t>
      </w:r>
      <w:r w:rsidR="00FA324E" w:rsidRPr="00C33B08">
        <w:rPr>
          <w:lang w:val="en-GB"/>
        </w:rPr>
        <w:t xml:space="preserve">particularly </w:t>
      </w:r>
      <w:r w:rsidR="00BA58D6" w:rsidRPr="00C33B08">
        <w:rPr>
          <w:lang w:val="en-GB"/>
        </w:rPr>
        <w:t xml:space="preserve">to </w:t>
      </w:r>
      <w:r w:rsidR="00FA324E" w:rsidRPr="00C33B08">
        <w:rPr>
          <w:lang w:val="en-GB"/>
        </w:rPr>
        <w:t>breach of immigration rules and public order considerations</w:t>
      </w:r>
      <w:r w:rsidR="00BA58D6" w:rsidRPr="00C33B08">
        <w:rPr>
          <w:lang w:val="en-GB"/>
        </w:rPr>
        <w:t xml:space="preserve">. </w:t>
      </w:r>
    </w:p>
    <w:bookmarkEnd w:id="39"/>
    <w:p w14:paraId="6E7B4CEB" w14:textId="77777777" w:rsidR="00BA58D6" w:rsidRPr="00C33B08" w:rsidRDefault="00BA58D6" w:rsidP="001E7000">
      <w:pPr>
        <w:pStyle w:val="MBT"/>
        <w:rPr>
          <w:lang w:val="en-GB"/>
        </w:rPr>
      </w:pPr>
    </w:p>
    <w:p w14:paraId="0B42B78E" w14:textId="77777777" w:rsidR="001E7000" w:rsidRPr="00C33B08" w:rsidRDefault="00FA324E" w:rsidP="001E7000">
      <w:pPr>
        <w:pStyle w:val="MBT"/>
        <w:rPr>
          <w:lang w:val="en-GB"/>
        </w:rPr>
      </w:pPr>
      <w:r w:rsidRPr="00C33B08">
        <w:rPr>
          <w:lang w:val="en-GB"/>
        </w:rPr>
        <w:t>Specific criteria were introduced in 2015, partially to better ensure that the Tier 1 (investors) visa cannot be used for money laundering. In accordance with Paragraph 245EB(e) of the Immigration Rules, w</w:t>
      </w:r>
      <w:r w:rsidR="001E7000" w:rsidRPr="00C33B08">
        <w:rPr>
          <w:lang w:val="en-GB"/>
        </w:rPr>
        <w:t xml:space="preserve">hen assessing the application, the entry clearance officer must not have reasonable grounds to believe that: </w:t>
      </w:r>
    </w:p>
    <w:p w14:paraId="19887085" w14:textId="77777777" w:rsidR="001E7000" w:rsidRPr="00C33B08" w:rsidRDefault="001E7000" w:rsidP="001E7000">
      <w:pPr>
        <w:pStyle w:val="MBT"/>
        <w:ind w:left="708"/>
        <w:rPr>
          <w:lang w:val="en-GB"/>
        </w:rPr>
      </w:pPr>
      <w:r w:rsidRPr="00C33B08">
        <w:rPr>
          <w:lang w:val="en-GB"/>
        </w:rPr>
        <w:t xml:space="preserve">(i) the applicant is not in control of, and at liberty to freely invest, the money specified in their application for the purposes of meeting the requirements under this route; </w:t>
      </w:r>
    </w:p>
    <w:p w14:paraId="22515F0E" w14:textId="77777777" w:rsidR="001E7000" w:rsidRPr="00C33B08" w:rsidRDefault="001E7000" w:rsidP="001E7000">
      <w:pPr>
        <w:pStyle w:val="MBT"/>
        <w:ind w:left="708"/>
        <w:rPr>
          <w:lang w:val="en-GB"/>
        </w:rPr>
      </w:pPr>
      <w:r w:rsidRPr="00C33B08">
        <w:rPr>
          <w:lang w:val="en-GB"/>
        </w:rPr>
        <w:t>(ii) any of the money specified in the application has been acquired by means of conduct which is unlawful in the</w:t>
      </w:r>
      <w:r w:rsidRPr="00C33B08">
        <w:rPr>
          <w:bCs w:val="0"/>
          <w:lang w:val="en-GB"/>
        </w:rPr>
        <w:t xml:space="preserve"> </w:t>
      </w:r>
      <w:r w:rsidRPr="00C33B08">
        <w:rPr>
          <w:lang w:val="en-GB"/>
        </w:rPr>
        <w:t xml:space="preserve">UK, or would constitute unlawful conduct if it occurred in the UK; or </w:t>
      </w:r>
    </w:p>
    <w:p w14:paraId="26B87387" w14:textId="77777777" w:rsidR="001E7000" w:rsidRPr="00C33B08" w:rsidRDefault="001E7000" w:rsidP="001E7000">
      <w:pPr>
        <w:pStyle w:val="MBT"/>
        <w:ind w:left="708"/>
        <w:rPr>
          <w:lang w:val="en-GB"/>
        </w:rPr>
      </w:pPr>
      <w:r w:rsidRPr="00C33B08">
        <w:rPr>
          <w:lang w:val="en-GB"/>
        </w:rPr>
        <w:t>(iii) where the money specified in the application has been made available by another party, the character, conduct or associations of that party are such that approval of the application would not be conducive to the public good.</w:t>
      </w:r>
      <w:r w:rsidR="00BA58D6" w:rsidRPr="00C33B08">
        <w:rPr>
          <w:rStyle w:val="FootnoteReference"/>
          <w:lang w:val="en-GB"/>
        </w:rPr>
        <w:footnoteReference w:id="60"/>
      </w:r>
      <w:r w:rsidRPr="00C33B08">
        <w:rPr>
          <w:lang w:val="en-GB"/>
        </w:rPr>
        <w:t xml:space="preserve"> </w:t>
      </w:r>
    </w:p>
    <w:p w14:paraId="0D34DAE9" w14:textId="77777777" w:rsidR="001E7000" w:rsidRPr="00C33B08" w:rsidRDefault="001E7000" w:rsidP="001E7000">
      <w:pPr>
        <w:pStyle w:val="MBT"/>
        <w:rPr>
          <w:highlight w:val="lightGray"/>
          <w:lang w:val="en-GB"/>
        </w:rPr>
      </w:pPr>
    </w:p>
    <w:p w14:paraId="3FBEE074" w14:textId="77777777" w:rsidR="00BC140A" w:rsidRPr="00C33B08" w:rsidRDefault="001E7000" w:rsidP="00204BA5">
      <w:pPr>
        <w:pStyle w:val="MBT"/>
        <w:rPr>
          <w:b/>
          <w:i/>
          <w:lang w:val="en-GB"/>
        </w:rPr>
      </w:pPr>
      <w:r w:rsidRPr="00C33B08">
        <w:rPr>
          <w:b/>
          <w:i/>
          <w:lang w:val="en-GB"/>
        </w:rPr>
        <w:t>Processing application</w:t>
      </w:r>
    </w:p>
    <w:p w14:paraId="18B5AABE" w14:textId="77777777" w:rsidR="003A2C3B" w:rsidRPr="00C33B08" w:rsidRDefault="003A2C3B" w:rsidP="003A2C3B">
      <w:pPr>
        <w:pStyle w:val="MBT"/>
        <w:rPr>
          <w:lang w:val="en-GB"/>
        </w:rPr>
      </w:pPr>
      <w:r w:rsidRPr="00C33B08">
        <w:rPr>
          <w:lang w:val="en-GB"/>
        </w:rPr>
        <w:t>To apply for a Tier 1 (investor) visa, applicants must complete a Tier 1(investor) migration form</w:t>
      </w:r>
      <w:r w:rsidRPr="00C33B08">
        <w:rPr>
          <w:rStyle w:val="FootnoteReference"/>
          <w:lang w:val="en-GB"/>
        </w:rPr>
        <w:footnoteReference w:id="61"/>
      </w:r>
      <w:r w:rsidRPr="00C33B08">
        <w:rPr>
          <w:lang w:val="en-GB"/>
        </w:rPr>
        <w:t xml:space="preserve"> and submit evidence to demonstrate that they comply with the applicable criteria (described below). </w:t>
      </w:r>
    </w:p>
    <w:p w14:paraId="0C640462" w14:textId="77777777" w:rsidR="003A2C3B" w:rsidRPr="00C33B08" w:rsidRDefault="003A2C3B" w:rsidP="00204BA5">
      <w:pPr>
        <w:pStyle w:val="MBT"/>
        <w:rPr>
          <w:lang w:val="en-GB"/>
        </w:rPr>
      </w:pPr>
    </w:p>
    <w:p w14:paraId="7408D068" w14:textId="24BD6D4A" w:rsidR="0035412B" w:rsidRPr="00C33B08" w:rsidRDefault="0035412B" w:rsidP="00204BA5">
      <w:pPr>
        <w:pStyle w:val="MBT"/>
        <w:rPr>
          <w:lang w:val="en-GB"/>
        </w:rPr>
      </w:pPr>
      <w:r w:rsidRPr="00C33B08">
        <w:rPr>
          <w:lang w:val="en-GB"/>
        </w:rPr>
        <w:t>After receiving the application, the Home Office send</w:t>
      </w:r>
      <w:r w:rsidR="00C943CD" w:rsidRPr="00C33B08">
        <w:rPr>
          <w:lang w:val="en-GB"/>
        </w:rPr>
        <w:t>s</w:t>
      </w:r>
      <w:r w:rsidRPr="00C33B08">
        <w:rPr>
          <w:lang w:val="en-GB"/>
        </w:rPr>
        <w:t xml:space="preserve"> a letter </w:t>
      </w:r>
      <w:r w:rsidR="00C943CD" w:rsidRPr="00C33B08">
        <w:rPr>
          <w:lang w:val="en-GB"/>
        </w:rPr>
        <w:t xml:space="preserve">to the applicant </w:t>
      </w:r>
      <w:r w:rsidRPr="00C33B08">
        <w:rPr>
          <w:lang w:val="en-GB"/>
        </w:rPr>
        <w:t xml:space="preserve">requesting his/her </w:t>
      </w:r>
      <w:r w:rsidRPr="00C33B08">
        <w:rPr>
          <w:b/>
          <w:lang w:val="en-GB"/>
        </w:rPr>
        <w:t>biometrics details</w:t>
      </w:r>
      <w:r w:rsidRPr="00C33B08">
        <w:rPr>
          <w:lang w:val="en-GB"/>
        </w:rPr>
        <w:t xml:space="preserve">. </w:t>
      </w:r>
      <w:r w:rsidR="00C943CD" w:rsidRPr="00C33B08">
        <w:rPr>
          <w:lang w:val="en-GB"/>
        </w:rPr>
        <w:t>The a</w:t>
      </w:r>
      <w:r w:rsidRPr="00C33B08">
        <w:rPr>
          <w:lang w:val="en-GB"/>
        </w:rPr>
        <w:t>ssessment of the application can only start once the Home Office receive</w:t>
      </w:r>
      <w:r w:rsidR="00F16CB7" w:rsidRPr="00C33B08">
        <w:rPr>
          <w:lang w:val="en-GB"/>
        </w:rPr>
        <w:t>s</w:t>
      </w:r>
      <w:r w:rsidRPr="00C33B08">
        <w:rPr>
          <w:lang w:val="en-GB"/>
        </w:rPr>
        <w:t xml:space="preserve"> this information. </w:t>
      </w:r>
      <w:r w:rsidR="00C943CD" w:rsidRPr="00C33B08">
        <w:rPr>
          <w:lang w:val="en-GB"/>
        </w:rPr>
        <w:t>The d</w:t>
      </w:r>
      <w:r w:rsidR="00526118" w:rsidRPr="00C33B08">
        <w:rPr>
          <w:lang w:val="en-GB"/>
        </w:rPr>
        <w:t xml:space="preserve">ecision </w:t>
      </w:r>
      <w:r w:rsidR="00030F65" w:rsidRPr="00C33B08">
        <w:rPr>
          <w:lang w:val="en-GB"/>
        </w:rPr>
        <w:t>is notified</w:t>
      </w:r>
      <w:r w:rsidR="00526118" w:rsidRPr="00C33B08">
        <w:rPr>
          <w:lang w:val="en-GB"/>
        </w:rPr>
        <w:t xml:space="preserve"> </w:t>
      </w:r>
      <w:r w:rsidR="00C33B08">
        <w:rPr>
          <w:lang w:val="en-GB"/>
        </w:rPr>
        <w:t>by Royal Mail ‘</w:t>
      </w:r>
      <w:r w:rsidR="00030F65" w:rsidRPr="00C33B08">
        <w:rPr>
          <w:lang w:val="en-GB"/>
        </w:rPr>
        <w:t>Signed For’</w:t>
      </w:r>
      <w:r w:rsidR="00C943CD" w:rsidRPr="00C33B08">
        <w:rPr>
          <w:lang w:val="en-GB"/>
        </w:rPr>
        <w:t xml:space="preserve"> and</w:t>
      </w:r>
      <w:r w:rsidRPr="00C33B08">
        <w:rPr>
          <w:lang w:val="en-GB"/>
        </w:rPr>
        <w:t xml:space="preserve"> includes details on the right to appeal or to make an administrative review.</w:t>
      </w:r>
    </w:p>
    <w:p w14:paraId="11301773" w14:textId="77777777" w:rsidR="00D3107F" w:rsidRPr="00C33B08" w:rsidRDefault="00D3107F" w:rsidP="00D3107F">
      <w:pPr>
        <w:pStyle w:val="MBT"/>
        <w:rPr>
          <w:lang w:val="en-GB"/>
        </w:rPr>
      </w:pPr>
    </w:p>
    <w:p w14:paraId="7D005F61" w14:textId="77777777" w:rsidR="00D3107F" w:rsidRPr="00C33B08" w:rsidRDefault="00D3107F" w:rsidP="00D3107F">
      <w:pPr>
        <w:pStyle w:val="MBT"/>
        <w:rPr>
          <w:lang w:val="en-GB"/>
        </w:rPr>
      </w:pPr>
      <w:r w:rsidRPr="00C33B08">
        <w:rPr>
          <w:lang w:val="en-GB"/>
        </w:rPr>
        <w:t xml:space="preserve">The Home Office website estimates that the decision is taken </w:t>
      </w:r>
      <w:r w:rsidRPr="00C33B08">
        <w:rPr>
          <w:b/>
          <w:lang w:val="en-GB"/>
        </w:rPr>
        <w:t>within 3 weeks from application</w:t>
      </w:r>
      <w:r w:rsidRPr="00C33B08">
        <w:rPr>
          <w:lang w:val="en-GB"/>
        </w:rPr>
        <w:t xml:space="preserve">. </w:t>
      </w:r>
      <w:r w:rsidRPr="00C33B08">
        <w:rPr>
          <w:lang w:val="en-GB"/>
        </w:rPr>
        <w:lastRenderedPageBreak/>
        <w:t>There is an online tool to estimate the processing times depending on the country of origin.</w:t>
      </w:r>
      <w:r w:rsidRPr="00C33B08">
        <w:rPr>
          <w:rStyle w:val="FootnoteReference"/>
          <w:lang w:val="en-GB"/>
        </w:rPr>
        <w:footnoteReference w:id="62"/>
      </w:r>
      <w:r w:rsidRPr="00C33B08">
        <w:rPr>
          <w:lang w:val="en-GB"/>
        </w:rPr>
        <w:t xml:space="preserve"> </w:t>
      </w:r>
    </w:p>
    <w:p w14:paraId="12580CD1" w14:textId="77777777" w:rsidR="00D3107F" w:rsidRPr="00C33B08" w:rsidRDefault="00D3107F" w:rsidP="00D3107F">
      <w:pPr>
        <w:pStyle w:val="MBT"/>
        <w:rPr>
          <w:lang w:val="en-GB"/>
        </w:rPr>
      </w:pPr>
    </w:p>
    <w:p w14:paraId="56F07C13" w14:textId="77777777" w:rsidR="00D3107F" w:rsidRPr="00C33B08" w:rsidRDefault="00D3107F" w:rsidP="00D3107F">
      <w:pPr>
        <w:pStyle w:val="MBT"/>
        <w:rPr>
          <w:lang w:val="en-GB"/>
        </w:rPr>
      </w:pPr>
      <w:r w:rsidRPr="00C33B08">
        <w:rPr>
          <w:lang w:val="en-GB"/>
        </w:rPr>
        <w:t xml:space="preserve">The date of application is counted from: </w:t>
      </w:r>
    </w:p>
    <w:p w14:paraId="62D4D00C" w14:textId="77777777" w:rsidR="00D3107F" w:rsidRPr="00C33B08" w:rsidRDefault="00D3107F" w:rsidP="0079200C">
      <w:pPr>
        <w:pStyle w:val="MMultilevel"/>
        <w:rPr>
          <w:lang w:val="en-GB"/>
        </w:rPr>
      </w:pPr>
      <w:r w:rsidRPr="00C33B08">
        <w:rPr>
          <w:lang w:val="en-GB"/>
        </w:rPr>
        <w:t>If the application is from overseas: from the date of payment of the fee (date on the payment receipt)</w:t>
      </w:r>
    </w:p>
    <w:p w14:paraId="193E52D3" w14:textId="77777777" w:rsidR="00D3107F" w:rsidRPr="00C33B08" w:rsidRDefault="00D3107F" w:rsidP="0079200C">
      <w:pPr>
        <w:pStyle w:val="MMultilevel"/>
        <w:rPr>
          <w:lang w:val="en-GB"/>
        </w:rPr>
      </w:pPr>
      <w:r w:rsidRPr="00C33B08">
        <w:rPr>
          <w:lang w:val="en-GB"/>
        </w:rPr>
        <w:t>If the application is made in the UK: The date of posting; or the date on which it is delivered to the Home Office if the applicant has a courier.</w:t>
      </w:r>
    </w:p>
    <w:p w14:paraId="06FC22CD" w14:textId="77777777" w:rsidR="00CE1267" w:rsidRPr="00C33B08" w:rsidRDefault="00CE1267" w:rsidP="00D3107F">
      <w:pPr>
        <w:pStyle w:val="MBT"/>
        <w:rPr>
          <w:lang w:val="en-GB"/>
        </w:rPr>
      </w:pPr>
    </w:p>
    <w:p w14:paraId="11CFC427" w14:textId="77777777" w:rsidR="003A2C3B" w:rsidRPr="00C33B08" w:rsidRDefault="003A2C3B" w:rsidP="003A2C3B">
      <w:pPr>
        <w:pStyle w:val="MBT"/>
        <w:rPr>
          <w:color w:val="000000" w:themeColor="text1"/>
          <w:lang w:val="en-GB"/>
        </w:rPr>
      </w:pPr>
      <w:bookmarkStart w:id="40" w:name="_Hlk516672432"/>
      <w:r w:rsidRPr="00C33B08">
        <w:rPr>
          <w:lang w:val="en-GB"/>
        </w:rPr>
        <w:t>I</w:t>
      </w:r>
      <w:r w:rsidRPr="00C33B08">
        <w:rPr>
          <w:color w:val="000000" w:themeColor="text1"/>
          <w:lang w:val="en-GB"/>
        </w:rPr>
        <w:t xml:space="preserve">f successful, the applicant is granted a visa of an initial period of Leave To Enter (LTE) the UK and remain for </w:t>
      </w:r>
      <w:r w:rsidRPr="00C33B08">
        <w:rPr>
          <w:b/>
          <w:color w:val="000000" w:themeColor="text1"/>
          <w:lang w:val="en-GB"/>
        </w:rPr>
        <w:t>three years and four months</w:t>
      </w:r>
      <w:bookmarkEnd w:id="40"/>
      <w:r w:rsidRPr="00C33B08">
        <w:rPr>
          <w:b/>
          <w:color w:val="000000" w:themeColor="text1"/>
          <w:lang w:val="en-GB"/>
        </w:rPr>
        <w:t xml:space="preserve"> </w:t>
      </w:r>
      <w:r w:rsidRPr="00C33B08">
        <w:rPr>
          <w:color w:val="000000" w:themeColor="text1"/>
          <w:lang w:val="en-GB"/>
        </w:rPr>
        <w:t xml:space="preserve">(Paragraph 245EC Immigration Rules). </w:t>
      </w:r>
      <w:bookmarkStart w:id="41" w:name="_Hlk516672441"/>
      <w:r w:rsidRPr="00C33B08">
        <w:rPr>
          <w:color w:val="000000" w:themeColor="text1"/>
          <w:lang w:val="en-GB"/>
        </w:rPr>
        <w:t xml:space="preserve">After this period, an </w:t>
      </w:r>
      <w:r w:rsidRPr="00C33B08">
        <w:rPr>
          <w:b/>
          <w:color w:val="000000" w:themeColor="text1"/>
          <w:lang w:val="en-GB"/>
        </w:rPr>
        <w:t>extension of two years</w:t>
      </w:r>
      <w:r w:rsidRPr="00C33B08">
        <w:rPr>
          <w:color w:val="000000" w:themeColor="text1"/>
          <w:lang w:val="en-GB"/>
        </w:rPr>
        <w:t xml:space="preserve"> can be granted, which is known as a Leave to Remain (LTR). </w:t>
      </w:r>
      <w:bookmarkEnd w:id="41"/>
      <w:r w:rsidRPr="00C33B08">
        <w:rPr>
          <w:color w:val="000000" w:themeColor="text1"/>
          <w:lang w:val="en-GB"/>
        </w:rPr>
        <w:t>Third-country nationals who have been lawfully resident in the UK under another migration category may apply to switch to the Tier 1 (investors) and, if successful, will be granted a Tier 1 (Investor) residence visa for the duration of three years.</w:t>
      </w:r>
      <w:r w:rsidRPr="00C33B08">
        <w:rPr>
          <w:rStyle w:val="FootnoteReference"/>
          <w:color w:val="000000" w:themeColor="text1"/>
          <w:lang w:val="en-GB"/>
        </w:rPr>
        <w:footnoteReference w:id="63"/>
      </w:r>
    </w:p>
    <w:p w14:paraId="6AA4D00D" w14:textId="77777777" w:rsidR="003A2C3B" w:rsidRPr="00C33B08" w:rsidRDefault="003A2C3B" w:rsidP="00D3107F">
      <w:pPr>
        <w:pStyle w:val="MBT"/>
        <w:rPr>
          <w:lang w:val="en-GB"/>
        </w:rPr>
      </w:pPr>
    </w:p>
    <w:p w14:paraId="4FCE724A" w14:textId="77777777" w:rsidR="00D3107F" w:rsidRPr="00C33B08" w:rsidRDefault="003A2C3B" w:rsidP="00D3107F">
      <w:pPr>
        <w:pStyle w:val="MBT"/>
        <w:rPr>
          <w:lang w:val="en-GB"/>
        </w:rPr>
      </w:pPr>
      <w:r w:rsidRPr="00C33B08">
        <w:rPr>
          <w:lang w:val="en-GB"/>
        </w:rPr>
        <w:t>Successful a</w:t>
      </w:r>
      <w:r w:rsidR="00D3107F" w:rsidRPr="00C33B08">
        <w:rPr>
          <w:lang w:val="en-GB"/>
        </w:rPr>
        <w:t>pplicants from certain third countries</w:t>
      </w:r>
      <w:r w:rsidR="00D3107F" w:rsidRPr="00C33B08">
        <w:rPr>
          <w:rStyle w:val="FootnoteReference"/>
          <w:lang w:val="en-GB"/>
        </w:rPr>
        <w:footnoteReference w:id="64"/>
      </w:r>
      <w:r w:rsidR="00D3107F" w:rsidRPr="00C33B08">
        <w:rPr>
          <w:lang w:val="en-GB"/>
        </w:rPr>
        <w:t xml:space="preserve"> are required to </w:t>
      </w:r>
      <w:r w:rsidR="00D3107F" w:rsidRPr="00C33B08">
        <w:rPr>
          <w:b/>
          <w:lang w:val="en-GB"/>
        </w:rPr>
        <w:t>register with the police</w:t>
      </w:r>
      <w:r w:rsidR="00D3107F" w:rsidRPr="00C33B08">
        <w:rPr>
          <w:lang w:val="en-GB"/>
        </w:rPr>
        <w:t xml:space="preserve"> (Paragraph 245EC(a) (ii) Immigration Rules and Appendix 2 of the Immigration Rules: police registration).</w:t>
      </w:r>
      <w:r w:rsidR="00D3107F" w:rsidRPr="00C33B08">
        <w:rPr>
          <w:rStyle w:val="FootnoteReference"/>
          <w:lang w:val="en-GB"/>
        </w:rPr>
        <w:t>.</w:t>
      </w:r>
      <w:r w:rsidR="00D3107F" w:rsidRPr="00C33B08">
        <w:rPr>
          <w:rStyle w:val="FootnoteReference"/>
          <w:lang w:val="en-GB"/>
        </w:rPr>
        <w:footnoteReference w:id="65"/>
      </w:r>
    </w:p>
    <w:p w14:paraId="3E036C7B" w14:textId="77777777" w:rsidR="00D3107F" w:rsidRPr="00C33B08" w:rsidRDefault="00D3107F" w:rsidP="005A7D8A">
      <w:pPr>
        <w:pStyle w:val="MBT"/>
        <w:rPr>
          <w:lang w:val="en-GB"/>
        </w:rPr>
      </w:pPr>
    </w:p>
    <w:p w14:paraId="64A86537" w14:textId="77777777" w:rsidR="007E4F1A" w:rsidRPr="00C33B08" w:rsidRDefault="007E4F1A" w:rsidP="000A1D9C">
      <w:pPr>
        <w:pStyle w:val="MBT"/>
        <w:numPr>
          <w:ilvl w:val="0"/>
          <w:numId w:val="12"/>
        </w:numPr>
        <w:rPr>
          <w:b/>
          <w:lang w:val="en-GB"/>
        </w:rPr>
      </w:pPr>
      <w:r w:rsidRPr="00C33B08">
        <w:rPr>
          <w:b/>
          <w:lang w:val="en-GB"/>
        </w:rPr>
        <w:t xml:space="preserve">Application for Leave to Remain </w:t>
      </w:r>
      <w:r w:rsidR="009E2D70" w:rsidRPr="00C33B08">
        <w:rPr>
          <w:b/>
          <w:lang w:val="en-GB"/>
        </w:rPr>
        <w:t>(extension)</w:t>
      </w:r>
    </w:p>
    <w:p w14:paraId="2B3FC945" w14:textId="77777777" w:rsidR="007E4F1A" w:rsidRPr="00C33B08" w:rsidRDefault="007E4F1A" w:rsidP="007E4F1A">
      <w:pPr>
        <w:pStyle w:val="MBT"/>
        <w:rPr>
          <w:b/>
          <w:lang w:val="en-GB"/>
        </w:rPr>
      </w:pPr>
    </w:p>
    <w:p w14:paraId="4919312F" w14:textId="77777777" w:rsidR="007E4F1A" w:rsidRPr="00C33B08" w:rsidRDefault="007E4F1A" w:rsidP="007E4F1A">
      <w:pPr>
        <w:pStyle w:val="MBT"/>
        <w:rPr>
          <w:lang w:val="en-GB"/>
        </w:rPr>
      </w:pPr>
      <w:r w:rsidRPr="00C33B08">
        <w:rPr>
          <w:lang w:val="en-GB"/>
        </w:rPr>
        <w:t xml:space="preserve">An extension of the Tier 1 (Investor) can be granted if the applicant has held entry clearance or </w:t>
      </w:r>
      <w:r w:rsidR="00FA324E" w:rsidRPr="00C33B08">
        <w:rPr>
          <w:lang w:val="en-GB"/>
        </w:rPr>
        <w:t>L</w:t>
      </w:r>
      <w:r w:rsidRPr="00C33B08">
        <w:rPr>
          <w:lang w:val="en-GB"/>
        </w:rPr>
        <w:t xml:space="preserve">eave to </w:t>
      </w:r>
      <w:r w:rsidR="00FA324E" w:rsidRPr="00C33B08">
        <w:rPr>
          <w:lang w:val="en-GB"/>
        </w:rPr>
        <w:t>R</w:t>
      </w:r>
      <w:r w:rsidRPr="00C33B08">
        <w:rPr>
          <w:lang w:val="en-GB"/>
        </w:rPr>
        <w:t xml:space="preserve">emain as a Tier 1 (Investor) </w:t>
      </w:r>
      <w:r w:rsidR="00FA324E" w:rsidRPr="00C33B08">
        <w:rPr>
          <w:lang w:val="en-GB"/>
        </w:rPr>
        <w:t>M</w:t>
      </w:r>
      <w:r w:rsidRPr="00C33B08">
        <w:rPr>
          <w:lang w:val="en-GB"/>
        </w:rPr>
        <w:t>igrant in the 12 months immediately before the date of the application.</w:t>
      </w:r>
    </w:p>
    <w:p w14:paraId="6680BF19" w14:textId="77777777" w:rsidR="007E4F1A" w:rsidRPr="00C33B08" w:rsidRDefault="007E4F1A" w:rsidP="007E4F1A">
      <w:pPr>
        <w:pStyle w:val="MBT"/>
        <w:rPr>
          <w:lang w:val="en-GB"/>
        </w:rPr>
      </w:pPr>
    </w:p>
    <w:p w14:paraId="743018EA" w14:textId="77777777" w:rsidR="00522C23" w:rsidRPr="00C33B08" w:rsidRDefault="00522C23" w:rsidP="00522C23">
      <w:pPr>
        <w:pStyle w:val="MBT"/>
        <w:rPr>
          <w:lang w:val="en-GB"/>
        </w:rPr>
      </w:pPr>
      <w:bookmarkStart w:id="42" w:name="_Hlk516672586"/>
      <w:r w:rsidRPr="00C33B08">
        <w:rPr>
          <w:lang w:val="en-GB"/>
        </w:rPr>
        <w:t xml:space="preserve">Amendments in 2014 led to changes in eligibility criteria for all initial applications in the Tier 1 (Investor) category </w:t>
      </w:r>
      <w:r w:rsidRPr="00C33B08">
        <w:rPr>
          <w:u w:val="single"/>
          <w:lang w:val="en-GB"/>
        </w:rPr>
        <w:t>submitted on or after 6 November 2014</w:t>
      </w:r>
      <w:bookmarkEnd w:id="42"/>
      <w:r w:rsidRPr="00C33B08">
        <w:rPr>
          <w:lang w:val="en-GB"/>
        </w:rPr>
        <w:t xml:space="preserve">. </w:t>
      </w:r>
      <w:r w:rsidR="00D70687" w:rsidRPr="00C33B08">
        <w:rPr>
          <w:lang w:val="en-GB"/>
        </w:rPr>
        <w:t>T</w:t>
      </w:r>
      <w:r w:rsidRPr="00C33B08">
        <w:rPr>
          <w:lang w:val="en-GB"/>
        </w:rPr>
        <w:t>hose who had been granted leave under the rules applicable before that date are not subject to the new criteria when they apply to extend their stay or for indefinite leave to remain (ILR). There are therefore two sets of eligibility criteria for persons seeking to extend their stay and apply for ILR, depending on whether their initial application was lodged before or on/after 6 November 2014.</w:t>
      </w:r>
    </w:p>
    <w:p w14:paraId="7438CC5B" w14:textId="77777777" w:rsidR="00522C23" w:rsidRPr="00C33B08" w:rsidRDefault="00522C23" w:rsidP="007E4F1A">
      <w:pPr>
        <w:pStyle w:val="MBT"/>
        <w:rPr>
          <w:lang w:val="en-GB"/>
        </w:rPr>
      </w:pPr>
    </w:p>
    <w:p w14:paraId="4204A8EF" w14:textId="77777777" w:rsidR="007E4F1A" w:rsidRPr="00C33B08" w:rsidRDefault="007E4F1A" w:rsidP="007E4F1A">
      <w:pPr>
        <w:pStyle w:val="MBT"/>
        <w:rPr>
          <w:lang w:val="en-GB"/>
        </w:rPr>
      </w:pPr>
      <w:r w:rsidRPr="00C33B08">
        <w:rPr>
          <w:lang w:val="en-GB"/>
        </w:rPr>
        <w:t xml:space="preserve">The </w:t>
      </w:r>
      <w:r w:rsidRPr="00C33B08">
        <w:rPr>
          <w:b/>
          <w:lang w:val="en-GB"/>
        </w:rPr>
        <w:t>requirements for granting Leave to Remain</w:t>
      </w:r>
      <w:r w:rsidRPr="00C33B08">
        <w:rPr>
          <w:lang w:val="en-GB"/>
        </w:rPr>
        <w:t xml:space="preserve"> are </w:t>
      </w:r>
      <w:r w:rsidR="00FA324E" w:rsidRPr="00C33B08">
        <w:rPr>
          <w:lang w:val="en-GB"/>
        </w:rPr>
        <w:t>set out in</w:t>
      </w:r>
      <w:r w:rsidRPr="00C33B08">
        <w:rPr>
          <w:lang w:val="en-GB"/>
        </w:rPr>
        <w:t xml:space="preserve"> </w:t>
      </w:r>
      <w:bookmarkStart w:id="43" w:name="_Hlk514407453"/>
      <w:r w:rsidR="00441783" w:rsidRPr="00C33B08">
        <w:rPr>
          <w:lang w:val="en-GB"/>
        </w:rPr>
        <w:t>Paragraph</w:t>
      </w:r>
      <w:r w:rsidRPr="00C33B08">
        <w:rPr>
          <w:lang w:val="en-GB"/>
        </w:rPr>
        <w:t xml:space="preserve"> 245ED Immigration Rules</w:t>
      </w:r>
      <w:bookmarkEnd w:id="43"/>
      <w:r w:rsidRPr="00C33B08">
        <w:rPr>
          <w:lang w:val="en-GB"/>
        </w:rPr>
        <w:t>:</w:t>
      </w:r>
    </w:p>
    <w:p w14:paraId="47D1A5A0" w14:textId="77777777" w:rsidR="007E4F1A" w:rsidRPr="00C33B08" w:rsidRDefault="007E4F1A" w:rsidP="00A52BBD">
      <w:pPr>
        <w:pStyle w:val="MMultilevel"/>
        <w:rPr>
          <w:lang w:val="en-GB"/>
        </w:rPr>
      </w:pPr>
      <w:r w:rsidRPr="00C33B08">
        <w:rPr>
          <w:lang w:val="en-GB"/>
        </w:rPr>
        <w:t>The applicant must be at least 18 years old and the assets and investment must be wholly under his/her control.</w:t>
      </w:r>
    </w:p>
    <w:p w14:paraId="50CBCBEF" w14:textId="77777777" w:rsidR="007E4F1A" w:rsidRPr="00C33B08" w:rsidRDefault="007E4F1A" w:rsidP="00A52BBD">
      <w:pPr>
        <w:pStyle w:val="MMultilevel"/>
        <w:rPr>
          <w:lang w:val="en-GB"/>
        </w:rPr>
      </w:pPr>
      <w:r w:rsidRPr="00C33B08">
        <w:rPr>
          <w:lang w:val="en-GB"/>
        </w:rPr>
        <w:t>The applicant must comply with the requirements for the entry clearance for the Tier 1 (investors) visa (</w:t>
      </w:r>
      <w:r w:rsidR="00FA324E" w:rsidRPr="00C33B08">
        <w:rPr>
          <w:lang w:val="en-GB"/>
        </w:rPr>
        <w:t>mentioned in point 1 above</w:t>
      </w:r>
      <w:r w:rsidRPr="00C33B08">
        <w:rPr>
          <w:lang w:val="en-GB"/>
        </w:rPr>
        <w:t>)</w:t>
      </w:r>
    </w:p>
    <w:p w14:paraId="355B5D60" w14:textId="77777777" w:rsidR="00FA324E" w:rsidRPr="00C33B08" w:rsidRDefault="00FA324E" w:rsidP="00A52BBD">
      <w:pPr>
        <w:pStyle w:val="MMultilevel"/>
        <w:rPr>
          <w:lang w:val="en-GB"/>
        </w:rPr>
      </w:pPr>
      <w:r w:rsidRPr="00C33B08">
        <w:rPr>
          <w:lang w:val="en-GB"/>
        </w:rPr>
        <w:t>The applicant must not fall for refusal under the general grounds for refusal.</w:t>
      </w:r>
    </w:p>
    <w:p w14:paraId="0D1A05A4" w14:textId="77777777" w:rsidR="007E4F1A" w:rsidRPr="00C33B08" w:rsidRDefault="007E4F1A" w:rsidP="00A52BBD">
      <w:pPr>
        <w:pStyle w:val="MMultilevel"/>
        <w:rPr>
          <w:lang w:val="en-GB"/>
        </w:rPr>
      </w:pPr>
      <w:r w:rsidRPr="00C33B08">
        <w:rPr>
          <w:lang w:val="en-GB"/>
        </w:rPr>
        <w:t>The applicant must not be in the UK in breach of immigration laws</w:t>
      </w:r>
    </w:p>
    <w:p w14:paraId="3A572F48" w14:textId="77777777" w:rsidR="007E4F1A" w:rsidRPr="00C33B08" w:rsidRDefault="007E4F1A" w:rsidP="007E4F1A">
      <w:pPr>
        <w:pStyle w:val="MBT"/>
        <w:rPr>
          <w:lang w:val="en-GB"/>
        </w:rPr>
      </w:pPr>
    </w:p>
    <w:p w14:paraId="3DBDBAAB" w14:textId="5C0D5959" w:rsidR="007E4F1A" w:rsidRPr="00C33B08" w:rsidRDefault="007E4F1A" w:rsidP="007E4F1A">
      <w:pPr>
        <w:pStyle w:val="MBT"/>
        <w:rPr>
          <w:lang w:val="en-GB"/>
        </w:rPr>
      </w:pPr>
      <w:r w:rsidRPr="00C33B08">
        <w:rPr>
          <w:lang w:val="en-GB"/>
        </w:rPr>
        <w:t xml:space="preserve">Leave to Remain is granted for </w:t>
      </w:r>
      <w:r w:rsidRPr="00C33B08">
        <w:rPr>
          <w:b/>
          <w:lang w:val="en-GB"/>
        </w:rPr>
        <w:t>two years</w:t>
      </w:r>
      <w:r w:rsidRPr="00C33B08">
        <w:rPr>
          <w:lang w:val="en-GB"/>
        </w:rPr>
        <w:t xml:space="preserve"> to applicants having previously obtained leave to enter as a </w:t>
      </w:r>
      <w:r w:rsidR="00C33B08" w:rsidRPr="00C33B08">
        <w:rPr>
          <w:lang w:val="en-GB"/>
        </w:rPr>
        <w:t>Tier 1</w:t>
      </w:r>
      <w:r w:rsidRPr="00C33B08">
        <w:rPr>
          <w:lang w:val="en-GB"/>
        </w:rPr>
        <w:t xml:space="preserve"> (Investor) Migrant</w:t>
      </w:r>
      <w:bookmarkStart w:id="44" w:name="_Hlk514407127"/>
      <w:r w:rsidRPr="00C33B08">
        <w:rPr>
          <w:lang w:val="en-GB"/>
        </w:rPr>
        <w:t xml:space="preserve"> (</w:t>
      </w:r>
      <w:r w:rsidR="00441783" w:rsidRPr="00C33B08">
        <w:rPr>
          <w:lang w:val="en-GB"/>
        </w:rPr>
        <w:t>Paragraph</w:t>
      </w:r>
      <w:r w:rsidRPr="00C33B08">
        <w:rPr>
          <w:lang w:val="en-GB"/>
        </w:rPr>
        <w:t xml:space="preserve"> 245EE (a)(i) Immigration Rules).</w:t>
      </w:r>
      <w:bookmarkEnd w:id="44"/>
      <w:r w:rsidR="00165049" w:rsidRPr="00C33B08">
        <w:rPr>
          <w:lang w:val="en-GB"/>
        </w:rPr>
        <w:t xml:space="preserve"> Specific criteria vary according whether the Tier 1 (investor) Migrant entered the route before or on/from November 2014</w:t>
      </w:r>
      <w:r w:rsidR="009E2D70" w:rsidRPr="00C33B08">
        <w:rPr>
          <w:lang w:val="en-GB"/>
        </w:rPr>
        <w:t>.</w:t>
      </w:r>
    </w:p>
    <w:p w14:paraId="32AEFFF9" w14:textId="77777777" w:rsidR="007E4F1A" w:rsidRPr="00C33B08" w:rsidRDefault="007E4F1A" w:rsidP="007E4F1A">
      <w:pPr>
        <w:pStyle w:val="MBT"/>
        <w:rPr>
          <w:lang w:val="en-GB"/>
        </w:rPr>
      </w:pPr>
    </w:p>
    <w:p w14:paraId="7E9EC2BA" w14:textId="77777777" w:rsidR="00165049" w:rsidRPr="00C33B08" w:rsidRDefault="00165049" w:rsidP="00165049">
      <w:pPr>
        <w:jc w:val="both"/>
        <w:rPr>
          <w:bCs/>
          <w:sz w:val="22"/>
          <w:szCs w:val="22"/>
          <w:lang w:val="en-GB"/>
        </w:rPr>
      </w:pPr>
      <w:r w:rsidRPr="00C33B08">
        <w:rPr>
          <w:rStyle w:val="Strong"/>
          <w:b w:val="0"/>
          <w:sz w:val="22"/>
          <w:szCs w:val="22"/>
          <w:u w:val="single"/>
          <w:lang w:val="en-GB"/>
        </w:rPr>
        <w:lastRenderedPageBreak/>
        <w:t xml:space="preserve">If the Tier 1 (Investor) entered the route </w:t>
      </w:r>
      <w:r w:rsidRPr="00C33B08">
        <w:rPr>
          <w:sz w:val="22"/>
          <w:szCs w:val="22"/>
          <w:u w:val="single"/>
          <w:lang w:val="en-GB"/>
        </w:rPr>
        <w:t>before November 2014</w:t>
      </w:r>
      <w:r w:rsidRPr="00C33B08">
        <w:rPr>
          <w:rStyle w:val="FootnoteReference"/>
          <w:bCs/>
          <w:sz w:val="22"/>
          <w:szCs w:val="22"/>
          <w:u w:val="single"/>
          <w:lang w:val="en-GB"/>
        </w:rPr>
        <w:footnoteReference w:id="66"/>
      </w:r>
      <w:r w:rsidRPr="00C33B08">
        <w:rPr>
          <w:bCs/>
          <w:sz w:val="22"/>
          <w:szCs w:val="22"/>
          <w:lang w:val="en-GB"/>
        </w:rPr>
        <w:t xml:space="preserve"> </w:t>
      </w:r>
    </w:p>
    <w:p w14:paraId="2BA16085" w14:textId="77777777" w:rsidR="00165049" w:rsidRPr="00C33B08" w:rsidRDefault="00165049" w:rsidP="00A52BBD">
      <w:pPr>
        <w:pStyle w:val="MMultilevel"/>
        <w:rPr>
          <w:lang w:val="en-GB"/>
        </w:rPr>
      </w:pPr>
      <w:bookmarkStart w:id="45" w:name="_Hlk516673077"/>
      <w:bookmarkStart w:id="46" w:name="_Hlk516673086"/>
      <w:r w:rsidRPr="00C33B08">
        <w:rPr>
          <w:lang w:val="en-GB"/>
        </w:rPr>
        <w:t xml:space="preserve">Applicants must have money of their own, under their own control, in the UK amounting to not less than GBP1 million; OR a) Have personal assets which, taking into account any liabilities to which they are subject, have a value of not less than GBP2 million; and b) have money under their control and disposable in the UK amounting to not less than GBP 1 million, which has been loaned to the applicant by a UK regulated financial institution. </w:t>
      </w:r>
    </w:p>
    <w:p w14:paraId="69008709" w14:textId="77777777" w:rsidR="00165049" w:rsidRPr="00C33B08" w:rsidRDefault="00165049" w:rsidP="00A52BBD">
      <w:pPr>
        <w:pStyle w:val="MMultilevel"/>
        <w:rPr>
          <w:lang w:val="en-GB"/>
        </w:rPr>
      </w:pPr>
      <w:r w:rsidRPr="00C33B08">
        <w:rPr>
          <w:lang w:val="en-GB"/>
        </w:rPr>
        <w:t xml:space="preserve">Have invested not less than GBP 750,000 of the applicant’s capital in the UK by way of UK Government bonds, share capital or loan capital in active and trading UK registered companies other than those principally engaged in property investment; and have invested the remaining balance of GBP 1 million in the UK by the purchase of assets or by maintaining the money on deposit in a UK regulated financial institution. </w:t>
      </w:r>
    </w:p>
    <w:p w14:paraId="5449515D" w14:textId="77777777" w:rsidR="00165049" w:rsidRPr="00C33B08" w:rsidRDefault="00165049" w:rsidP="00A52BBD">
      <w:pPr>
        <w:pStyle w:val="MMultilevel"/>
        <w:rPr>
          <w:lang w:val="en-GB"/>
        </w:rPr>
      </w:pPr>
      <w:r w:rsidRPr="00C33B08">
        <w:rPr>
          <w:lang w:val="en-GB"/>
        </w:rPr>
        <w:t>Have made the investment referred to above:</w:t>
      </w:r>
    </w:p>
    <w:p w14:paraId="1BC3489C" w14:textId="77777777" w:rsidR="00165049" w:rsidRPr="00C33B08" w:rsidRDefault="00165049" w:rsidP="00A52BBD">
      <w:pPr>
        <w:pStyle w:val="MMultilevel"/>
        <w:numPr>
          <w:ilvl w:val="1"/>
          <w:numId w:val="5"/>
        </w:numPr>
        <w:rPr>
          <w:lang w:val="en-GB"/>
        </w:rPr>
      </w:pPr>
      <w:r w:rsidRPr="00C33B08">
        <w:rPr>
          <w:lang w:val="en-GB"/>
        </w:rPr>
        <w:t xml:space="preserve">within </w:t>
      </w:r>
      <w:r w:rsidR="009E2D70" w:rsidRPr="00C33B08">
        <w:rPr>
          <w:lang w:val="en-GB"/>
        </w:rPr>
        <w:t>three</w:t>
      </w:r>
      <w:r w:rsidRPr="00C33B08">
        <w:rPr>
          <w:lang w:val="en-GB"/>
        </w:rPr>
        <w:t xml:space="preserve"> months of the applicant’s entry into the UK, if he/she was granted entry clearance as a Tier 1 (Investor) Migrant and there is evidence to establish his/her date of arrival to the UK,</w:t>
      </w:r>
    </w:p>
    <w:p w14:paraId="2DC54AC3" w14:textId="77777777" w:rsidR="00165049" w:rsidRPr="00C33B08" w:rsidRDefault="00165049" w:rsidP="00A52BBD">
      <w:pPr>
        <w:pStyle w:val="MMultilevel"/>
        <w:numPr>
          <w:ilvl w:val="1"/>
          <w:numId w:val="5"/>
        </w:numPr>
        <w:rPr>
          <w:lang w:val="en-GB"/>
        </w:rPr>
      </w:pPr>
      <w:bookmarkStart w:id="47" w:name="_Hlk516673092"/>
      <w:bookmarkEnd w:id="45"/>
      <w:r w:rsidRPr="00C33B08">
        <w:rPr>
          <w:lang w:val="en-GB"/>
        </w:rPr>
        <w:t xml:space="preserve">within </w:t>
      </w:r>
      <w:r w:rsidR="009E2D70" w:rsidRPr="00C33B08">
        <w:rPr>
          <w:lang w:val="en-GB"/>
        </w:rPr>
        <w:t>three</w:t>
      </w:r>
      <w:r w:rsidRPr="00C33B08">
        <w:rPr>
          <w:lang w:val="en-GB"/>
        </w:rPr>
        <w:t xml:space="preserve"> months of the date of the grant of entry clearance or leave to remain as a Tier 1 (Investor) Migrant, or</w:t>
      </w:r>
    </w:p>
    <w:p w14:paraId="04D1D643" w14:textId="77777777" w:rsidR="00165049" w:rsidRPr="00C33B08" w:rsidRDefault="00165049" w:rsidP="00A52BBD">
      <w:pPr>
        <w:pStyle w:val="MMultilevel"/>
        <w:numPr>
          <w:ilvl w:val="1"/>
          <w:numId w:val="5"/>
        </w:numPr>
        <w:rPr>
          <w:lang w:val="en-GB"/>
        </w:rPr>
      </w:pPr>
      <w:r w:rsidRPr="00C33B08">
        <w:rPr>
          <w:lang w:val="en-GB"/>
        </w:rPr>
        <w:t xml:space="preserve">where the investment was made prior to the first grant of leave as a Tier 1 (Investor), no earlier than 12 months before the date of the application which led to the first grant of leave as a Tier 1 (Investor) Migrant, </w:t>
      </w:r>
      <w:bookmarkEnd w:id="46"/>
    </w:p>
    <w:bookmarkEnd w:id="47"/>
    <w:p w14:paraId="01157D65" w14:textId="77777777" w:rsidR="00165049" w:rsidRPr="00C33B08" w:rsidRDefault="00165049" w:rsidP="00165049">
      <w:pPr>
        <w:jc w:val="both"/>
        <w:rPr>
          <w:bCs/>
          <w:sz w:val="22"/>
          <w:szCs w:val="22"/>
          <w:lang w:val="en-GB"/>
        </w:rPr>
      </w:pPr>
    </w:p>
    <w:p w14:paraId="30782FE2" w14:textId="77777777" w:rsidR="00165049" w:rsidRPr="00C33B08" w:rsidRDefault="000F4F3D" w:rsidP="00165049">
      <w:pPr>
        <w:jc w:val="both"/>
        <w:rPr>
          <w:bCs/>
          <w:sz w:val="22"/>
          <w:szCs w:val="22"/>
          <w:lang w:val="en-GB"/>
        </w:rPr>
      </w:pPr>
      <w:r w:rsidRPr="00C33B08">
        <w:rPr>
          <w:bCs/>
          <w:sz w:val="22"/>
          <w:szCs w:val="22"/>
          <w:lang w:val="en-GB"/>
        </w:rPr>
        <w:t>I</w:t>
      </w:r>
      <w:r w:rsidR="00165049" w:rsidRPr="00C33B08">
        <w:rPr>
          <w:bCs/>
          <w:sz w:val="22"/>
          <w:szCs w:val="22"/>
          <w:lang w:val="en-GB"/>
        </w:rPr>
        <w:t>n each case, the level of investment</w:t>
      </w:r>
      <w:r w:rsidRPr="00C33B08">
        <w:rPr>
          <w:bCs/>
          <w:sz w:val="22"/>
          <w:szCs w:val="22"/>
          <w:lang w:val="en-GB"/>
        </w:rPr>
        <w:t xml:space="preserve"> must have</w:t>
      </w:r>
      <w:r w:rsidR="00165049" w:rsidRPr="00C33B08">
        <w:rPr>
          <w:bCs/>
          <w:sz w:val="22"/>
          <w:szCs w:val="22"/>
          <w:lang w:val="en-GB"/>
        </w:rPr>
        <w:t xml:space="preserve"> been maintained for the whole of the remaining period of that leave.</w:t>
      </w:r>
    </w:p>
    <w:p w14:paraId="0DD1C0AE" w14:textId="77777777" w:rsidR="00165049" w:rsidRPr="00C33B08" w:rsidRDefault="00165049" w:rsidP="00165049">
      <w:pPr>
        <w:jc w:val="both"/>
        <w:rPr>
          <w:bCs/>
          <w:sz w:val="22"/>
          <w:szCs w:val="22"/>
          <w:lang w:val="en-GB"/>
        </w:rPr>
      </w:pPr>
    </w:p>
    <w:p w14:paraId="42D98E71" w14:textId="77777777" w:rsidR="00165049" w:rsidRPr="00C33B08" w:rsidRDefault="00165049" w:rsidP="00165049">
      <w:pPr>
        <w:jc w:val="both"/>
        <w:rPr>
          <w:bCs/>
          <w:sz w:val="22"/>
          <w:szCs w:val="22"/>
          <w:lang w:val="en-GB"/>
        </w:rPr>
      </w:pPr>
      <w:bookmarkStart w:id="48" w:name="_Hlk516673098"/>
      <w:r w:rsidRPr="00C33B08">
        <w:rPr>
          <w:rStyle w:val="Strong"/>
          <w:b w:val="0"/>
          <w:sz w:val="22"/>
          <w:szCs w:val="22"/>
          <w:u w:val="single"/>
          <w:lang w:val="en-GB"/>
        </w:rPr>
        <w:t>If the Tier 1 (Investor) entered the route on/from 6 November 2014</w:t>
      </w:r>
      <w:r w:rsidRPr="00C33B08">
        <w:rPr>
          <w:bCs/>
          <w:sz w:val="22"/>
          <w:szCs w:val="22"/>
          <w:u w:val="single"/>
          <w:lang w:val="en-GB"/>
        </w:rPr>
        <w:t>.</w:t>
      </w:r>
      <w:r w:rsidRPr="00C33B08">
        <w:rPr>
          <w:rStyle w:val="FootnoteReference"/>
          <w:bCs/>
          <w:sz w:val="22"/>
          <w:szCs w:val="22"/>
          <w:u w:val="single"/>
          <w:lang w:val="en-GB"/>
        </w:rPr>
        <w:footnoteReference w:id="67"/>
      </w:r>
      <w:r w:rsidRPr="00C33B08">
        <w:rPr>
          <w:bCs/>
          <w:sz w:val="22"/>
          <w:szCs w:val="22"/>
          <w:lang w:val="en-GB"/>
        </w:rPr>
        <w:t xml:space="preserve"> </w:t>
      </w:r>
    </w:p>
    <w:p w14:paraId="2F3A623A" w14:textId="77777777" w:rsidR="00165049" w:rsidRPr="00C33B08" w:rsidRDefault="00165049" w:rsidP="00165049">
      <w:pPr>
        <w:jc w:val="both"/>
        <w:rPr>
          <w:bCs/>
          <w:sz w:val="22"/>
          <w:szCs w:val="22"/>
          <w:lang w:val="en-GB"/>
        </w:rPr>
      </w:pPr>
      <w:r w:rsidRPr="00C33B08">
        <w:rPr>
          <w:bCs/>
          <w:sz w:val="22"/>
          <w:szCs w:val="22"/>
          <w:lang w:val="en-GB"/>
        </w:rPr>
        <w:t>The applicant must have invested not less than GBP 2 million in the UK by way of UK Government bonds, share capital or loan capital in active and trading UK registered companies. The investment referred to above must have been made:</w:t>
      </w:r>
    </w:p>
    <w:p w14:paraId="6DD70CB4" w14:textId="77777777" w:rsidR="00165049" w:rsidRPr="00C33B08" w:rsidRDefault="009E2D70" w:rsidP="00A52BBD">
      <w:pPr>
        <w:pStyle w:val="MMultilevel"/>
        <w:rPr>
          <w:lang w:val="en-GB"/>
        </w:rPr>
      </w:pPr>
      <w:r w:rsidRPr="00C33B08">
        <w:rPr>
          <w:lang w:val="en-GB"/>
        </w:rPr>
        <w:t>W</w:t>
      </w:r>
      <w:r w:rsidR="00165049" w:rsidRPr="00C33B08">
        <w:rPr>
          <w:lang w:val="en-GB"/>
        </w:rPr>
        <w:t xml:space="preserve">ithin </w:t>
      </w:r>
      <w:r w:rsidRPr="00C33B08">
        <w:rPr>
          <w:lang w:val="en-GB"/>
        </w:rPr>
        <w:t>three</w:t>
      </w:r>
      <w:r w:rsidR="00165049" w:rsidRPr="00C33B08">
        <w:rPr>
          <w:lang w:val="en-GB"/>
        </w:rPr>
        <w:t xml:space="preserve"> months of the applicant’s entry to the UK, if he/she was granted entry clearance as a Tier 1 (Investor) Migrant and there is evidence to establish his/her date of entry to the UK, unless there are exceptionally compelling reasons for the delay in investing, or</w:t>
      </w:r>
    </w:p>
    <w:p w14:paraId="6E0F5A16" w14:textId="77777777" w:rsidR="00165049" w:rsidRPr="00C33B08" w:rsidRDefault="009E2D70" w:rsidP="00A52BBD">
      <w:pPr>
        <w:pStyle w:val="MMultilevel"/>
        <w:rPr>
          <w:lang w:val="en-GB"/>
        </w:rPr>
      </w:pPr>
      <w:r w:rsidRPr="00C33B08">
        <w:rPr>
          <w:lang w:val="en-GB"/>
        </w:rPr>
        <w:t>W</w:t>
      </w:r>
      <w:r w:rsidR="00165049" w:rsidRPr="00C33B08">
        <w:rPr>
          <w:lang w:val="en-GB"/>
        </w:rPr>
        <w:t xml:space="preserve">ithin </w:t>
      </w:r>
      <w:r w:rsidRPr="00C33B08">
        <w:rPr>
          <w:lang w:val="en-GB"/>
        </w:rPr>
        <w:t>three</w:t>
      </w:r>
      <w:r w:rsidR="00165049" w:rsidRPr="00C33B08">
        <w:rPr>
          <w:lang w:val="en-GB"/>
        </w:rPr>
        <w:t xml:space="preserve"> months of the date of the grant of entry clearance or leave to remain as a Tier 1 (Investor) Migrant, unless there are exceptionally compelling reasons for the delay in investing, or</w:t>
      </w:r>
    </w:p>
    <w:p w14:paraId="5DFFF234" w14:textId="77777777" w:rsidR="00165049" w:rsidRPr="00C33B08" w:rsidRDefault="009E2D70" w:rsidP="00A52BBD">
      <w:pPr>
        <w:pStyle w:val="MMultilevel"/>
        <w:rPr>
          <w:lang w:val="en-GB"/>
        </w:rPr>
      </w:pPr>
      <w:r w:rsidRPr="00C33B08">
        <w:rPr>
          <w:lang w:val="en-GB"/>
        </w:rPr>
        <w:t>W</w:t>
      </w:r>
      <w:r w:rsidR="00165049" w:rsidRPr="00C33B08">
        <w:rPr>
          <w:lang w:val="en-GB"/>
        </w:rPr>
        <w:t xml:space="preserve">here the investment was made prior to the first grant of leave as a Tier 1 (Investor), no earlier than 12 months before the date of the application which led to the first grant of leave as a Tier 1 (Investor) Migrant, </w:t>
      </w:r>
    </w:p>
    <w:bookmarkEnd w:id="48"/>
    <w:p w14:paraId="3EFBAA9A" w14:textId="77777777" w:rsidR="00165049" w:rsidRPr="00C33B08" w:rsidRDefault="00165049" w:rsidP="00165049">
      <w:pPr>
        <w:jc w:val="both"/>
        <w:rPr>
          <w:bCs/>
          <w:sz w:val="22"/>
          <w:szCs w:val="22"/>
          <w:lang w:val="en-GB"/>
        </w:rPr>
      </w:pPr>
    </w:p>
    <w:p w14:paraId="57CCBD7F" w14:textId="77777777" w:rsidR="00165049" w:rsidRPr="00C33B08" w:rsidRDefault="000F4F3D" w:rsidP="00165049">
      <w:pPr>
        <w:jc w:val="both"/>
        <w:rPr>
          <w:bCs/>
          <w:sz w:val="22"/>
          <w:szCs w:val="22"/>
          <w:lang w:val="en-GB"/>
        </w:rPr>
      </w:pPr>
      <w:r w:rsidRPr="00C33B08">
        <w:rPr>
          <w:bCs/>
          <w:sz w:val="22"/>
          <w:szCs w:val="22"/>
          <w:lang w:val="en-GB"/>
        </w:rPr>
        <w:t>I</w:t>
      </w:r>
      <w:r w:rsidR="00165049" w:rsidRPr="00C33B08">
        <w:rPr>
          <w:bCs/>
          <w:sz w:val="22"/>
          <w:szCs w:val="22"/>
          <w:lang w:val="en-GB"/>
        </w:rPr>
        <w:t>n each case, the level of investment</w:t>
      </w:r>
      <w:r w:rsidRPr="00C33B08">
        <w:rPr>
          <w:bCs/>
          <w:sz w:val="22"/>
          <w:szCs w:val="22"/>
          <w:lang w:val="en-GB"/>
        </w:rPr>
        <w:t xml:space="preserve"> must have</w:t>
      </w:r>
      <w:r w:rsidR="00165049" w:rsidRPr="00C33B08">
        <w:rPr>
          <w:bCs/>
          <w:sz w:val="22"/>
          <w:szCs w:val="22"/>
          <w:lang w:val="en-GB"/>
        </w:rPr>
        <w:t xml:space="preserve"> been maintained for the whole of the remaining period of that leave.</w:t>
      </w:r>
    </w:p>
    <w:p w14:paraId="648E8C06" w14:textId="77777777" w:rsidR="00165049" w:rsidRPr="00C33B08" w:rsidRDefault="00165049" w:rsidP="00165049">
      <w:pPr>
        <w:jc w:val="both"/>
        <w:rPr>
          <w:bCs/>
          <w:sz w:val="22"/>
          <w:szCs w:val="22"/>
          <w:lang w:val="en-GB"/>
        </w:rPr>
      </w:pPr>
    </w:p>
    <w:p w14:paraId="4B9EA8AE" w14:textId="77777777" w:rsidR="00273340" w:rsidRPr="00C33B08" w:rsidRDefault="00273340" w:rsidP="000A1D9C">
      <w:pPr>
        <w:pStyle w:val="MBT"/>
        <w:numPr>
          <w:ilvl w:val="0"/>
          <w:numId w:val="12"/>
        </w:numPr>
        <w:rPr>
          <w:b/>
          <w:lang w:val="en-GB"/>
        </w:rPr>
      </w:pPr>
      <w:r w:rsidRPr="00C33B08">
        <w:rPr>
          <w:b/>
          <w:lang w:val="en-GB"/>
        </w:rPr>
        <w:t>Appeals and administrative review (initial entry or extension)</w:t>
      </w:r>
    </w:p>
    <w:p w14:paraId="20BA07A2" w14:textId="77777777" w:rsidR="00273340" w:rsidRPr="00C33B08" w:rsidRDefault="00273340" w:rsidP="00273340">
      <w:pPr>
        <w:pStyle w:val="MBT"/>
        <w:rPr>
          <w:lang w:val="en-GB"/>
        </w:rPr>
      </w:pPr>
    </w:p>
    <w:p w14:paraId="1BC3A553" w14:textId="77777777" w:rsidR="00776092" w:rsidRPr="00C33B08" w:rsidRDefault="00D13660" w:rsidP="00522C23">
      <w:pPr>
        <w:pStyle w:val="Default"/>
        <w:jc w:val="both"/>
        <w:rPr>
          <w:rStyle w:val="Strong"/>
          <w:rFonts w:ascii="Georgia" w:hAnsi="Georgia"/>
          <w:color w:val="333333"/>
          <w:lang w:val="en-GB"/>
        </w:rPr>
      </w:pPr>
      <w:bookmarkStart w:id="49" w:name="_Hlk516673525"/>
      <w:r w:rsidRPr="00C33B08">
        <w:rPr>
          <w:rFonts w:ascii="Times New Roman" w:eastAsia="Times New Roman" w:hAnsi="Times New Roman" w:cs="Times New Roman"/>
          <w:bCs/>
          <w:color w:val="auto"/>
          <w:sz w:val="22"/>
          <w:szCs w:val="22"/>
          <w:lang w:val="en-GB" w:eastAsia="fr-FR"/>
        </w:rPr>
        <w:t xml:space="preserve">The </w:t>
      </w:r>
      <w:r w:rsidRPr="00C33B08">
        <w:rPr>
          <w:rFonts w:ascii="Times New Roman" w:eastAsia="Times New Roman" w:hAnsi="Times New Roman" w:cs="Times New Roman"/>
          <w:b/>
          <w:bCs/>
          <w:color w:val="auto"/>
          <w:sz w:val="22"/>
          <w:szCs w:val="22"/>
          <w:lang w:val="en-GB" w:eastAsia="fr-FR"/>
        </w:rPr>
        <w:t>Immigration Act 2014</w:t>
      </w:r>
      <w:r w:rsidRPr="00C33B08">
        <w:rPr>
          <w:rFonts w:ascii="Times New Roman" w:eastAsia="Times New Roman" w:hAnsi="Times New Roman" w:cs="Times New Roman"/>
          <w:bCs/>
          <w:color w:val="auto"/>
          <w:sz w:val="22"/>
          <w:szCs w:val="22"/>
          <w:lang w:val="en-GB" w:eastAsia="fr-FR"/>
        </w:rPr>
        <w:t xml:space="preserve"> introduced changes to the rights of appeal</w:t>
      </w:r>
      <w:r w:rsidR="00776092" w:rsidRPr="00C33B08">
        <w:rPr>
          <w:rFonts w:ascii="Times New Roman" w:eastAsia="Times New Roman" w:hAnsi="Times New Roman" w:cs="Times New Roman"/>
          <w:bCs/>
          <w:color w:val="auto"/>
          <w:sz w:val="22"/>
          <w:szCs w:val="22"/>
          <w:lang w:val="en-GB" w:eastAsia="fr-FR"/>
        </w:rPr>
        <w:t xml:space="preserve"> of immigration decisions</w:t>
      </w:r>
      <w:bookmarkEnd w:id="49"/>
      <w:r w:rsidRPr="00C33B08">
        <w:rPr>
          <w:rFonts w:ascii="Times New Roman" w:eastAsia="Times New Roman" w:hAnsi="Times New Roman" w:cs="Times New Roman"/>
          <w:bCs/>
          <w:color w:val="auto"/>
          <w:sz w:val="22"/>
          <w:szCs w:val="22"/>
          <w:lang w:val="en-GB" w:eastAsia="fr-FR"/>
        </w:rPr>
        <w:t xml:space="preserve">. </w:t>
      </w:r>
      <w:r w:rsidR="00776092" w:rsidRPr="00C33B08">
        <w:rPr>
          <w:rFonts w:ascii="Times New Roman" w:eastAsia="Times New Roman" w:hAnsi="Times New Roman" w:cs="Times New Roman"/>
          <w:bCs/>
          <w:color w:val="auto"/>
          <w:sz w:val="22"/>
          <w:szCs w:val="22"/>
          <w:lang w:val="en-GB" w:eastAsia="fr-FR"/>
        </w:rPr>
        <w:t xml:space="preserve">Applications after 2 March are subject to the rules of the 2014 Immigration Act, applications submitted prior to this date are subject to the </w:t>
      </w:r>
      <w:hyperlink r:id="rId17" w:history="1">
        <w:r w:rsidR="00776092" w:rsidRPr="00C33B08">
          <w:rPr>
            <w:rFonts w:ascii="Times New Roman" w:eastAsia="Times New Roman" w:hAnsi="Times New Roman" w:cs="Times New Roman"/>
            <w:color w:val="auto"/>
            <w:sz w:val="22"/>
            <w:szCs w:val="22"/>
            <w:lang w:val="en-GB" w:eastAsia="fr-FR"/>
          </w:rPr>
          <w:t>Nationality, Immigration and Asylum Act 2002</w:t>
        </w:r>
      </w:hyperlink>
      <w:r w:rsidR="00776092" w:rsidRPr="00C33B08">
        <w:rPr>
          <w:rFonts w:ascii="Times New Roman" w:eastAsia="Times New Roman" w:hAnsi="Times New Roman" w:cs="Times New Roman"/>
          <w:b/>
          <w:color w:val="auto"/>
          <w:sz w:val="22"/>
          <w:szCs w:val="22"/>
          <w:lang w:val="en-GB" w:eastAsia="fr-FR"/>
        </w:rPr>
        <w:t>.</w:t>
      </w:r>
    </w:p>
    <w:p w14:paraId="3BAA21F7" w14:textId="77777777" w:rsidR="00D13660" w:rsidRPr="00C33B08" w:rsidRDefault="00776092" w:rsidP="00522C23">
      <w:pPr>
        <w:pStyle w:val="Default"/>
        <w:jc w:val="both"/>
        <w:rPr>
          <w:rFonts w:ascii="Times New Roman" w:eastAsia="Times New Roman" w:hAnsi="Times New Roman" w:cs="Times New Roman"/>
          <w:bCs/>
          <w:color w:val="auto"/>
          <w:sz w:val="22"/>
          <w:szCs w:val="22"/>
          <w:lang w:val="en-GB" w:eastAsia="fr-FR"/>
        </w:rPr>
      </w:pPr>
      <w:r w:rsidRPr="00C33B08">
        <w:rPr>
          <w:rStyle w:val="Strong"/>
          <w:rFonts w:ascii="Georgia" w:hAnsi="Georgia"/>
          <w:color w:val="333333"/>
          <w:lang w:val="en-GB"/>
        </w:rPr>
        <w:t xml:space="preserve"> </w:t>
      </w:r>
    </w:p>
    <w:p w14:paraId="08E5DF25" w14:textId="77777777" w:rsidR="00273340" w:rsidRPr="00C33B08" w:rsidRDefault="00273340" w:rsidP="00522C23">
      <w:pPr>
        <w:pStyle w:val="Default"/>
        <w:jc w:val="both"/>
        <w:rPr>
          <w:rFonts w:ascii="Times New Roman" w:eastAsia="Times New Roman" w:hAnsi="Times New Roman" w:cs="Times New Roman"/>
          <w:bCs/>
          <w:color w:val="auto"/>
          <w:sz w:val="22"/>
          <w:szCs w:val="22"/>
          <w:lang w:val="en-GB" w:eastAsia="fr-FR"/>
        </w:rPr>
      </w:pPr>
      <w:bookmarkStart w:id="50" w:name="_Hlk516673492"/>
      <w:r w:rsidRPr="00C33B08">
        <w:rPr>
          <w:rFonts w:ascii="Times New Roman" w:eastAsia="Times New Roman" w:hAnsi="Times New Roman" w:cs="Times New Roman"/>
          <w:bCs/>
          <w:color w:val="auto"/>
          <w:sz w:val="22"/>
          <w:szCs w:val="22"/>
          <w:lang w:val="en-GB" w:eastAsia="fr-FR"/>
        </w:rPr>
        <w:t xml:space="preserve">Out of country applications for </w:t>
      </w:r>
      <w:r w:rsidRPr="00C33B08">
        <w:rPr>
          <w:rFonts w:ascii="Times New Roman" w:eastAsia="Times New Roman" w:hAnsi="Times New Roman" w:cs="Times New Roman"/>
          <w:b/>
          <w:bCs/>
          <w:color w:val="auto"/>
          <w:sz w:val="22"/>
          <w:szCs w:val="22"/>
          <w:lang w:val="en-GB" w:eastAsia="fr-FR"/>
        </w:rPr>
        <w:t>Leave to Enter</w:t>
      </w:r>
      <w:r w:rsidRPr="00C33B08">
        <w:rPr>
          <w:rFonts w:ascii="Times New Roman" w:eastAsia="Times New Roman" w:hAnsi="Times New Roman" w:cs="Times New Roman"/>
          <w:bCs/>
          <w:color w:val="auto"/>
          <w:sz w:val="22"/>
          <w:szCs w:val="22"/>
          <w:lang w:val="en-GB" w:eastAsia="fr-FR"/>
        </w:rPr>
        <w:t xml:space="preserve"> or in country applications for </w:t>
      </w:r>
      <w:r w:rsidRPr="00C33B08">
        <w:rPr>
          <w:rFonts w:ascii="Times New Roman" w:eastAsia="Times New Roman" w:hAnsi="Times New Roman" w:cs="Times New Roman"/>
          <w:b/>
          <w:bCs/>
          <w:color w:val="auto"/>
          <w:sz w:val="22"/>
          <w:szCs w:val="22"/>
          <w:lang w:val="en-GB" w:eastAsia="fr-FR"/>
        </w:rPr>
        <w:t>Leave to Remain</w:t>
      </w:r>
      <w:r w:rsidRPr="00C33B08">
        <w:rPr>
          <w:rFonts w:ascii="Times New Roman" w:eastAsia="Times New Roman" w:hAnsi="Times New Roman" w:cs="Times New Roman"/>
          <w:bCs/>
          <w:color w:val="auto"/>
          <w:sz w:val="22"/>
          <w:szCs w:val="22"/>
          <w:lang w:val="en-GB" w:eastAsia="fr-FR"/>
        </w:rPr>
        <w:t xml:space="preserve"> made on or </w:t>
      </w:r>
      <w:r w:rsidRPr="00C33B08">
        <w:rPr>
          <w:rFonts w:ascii="Times New Roman" w:eastAsia="Times New Roman" w:hAnsi="Times New Roman" w:cs="Times New Roman"/>
          <w:b/>
          <w:bCs/>
          <w:color w:val="auto"/>
          <w:sz w:val="22"/>
          <w:szCs w:val="22"/>
          <w:lang w:val="en-GB" w:eastAsia="fr-FR"/>
        </w:rPr>
        <w:t>after 2 March 2015</w:t>
      </w:r>
      <w:r w:rsidRPr="00C33B08">
        <w:rPr>
          <w:rFonts w:ascii="Times New Roman" w:eastAsia="Times New Roman" w:hAnsi="Times New Roman" w:cs="Times New Roman"/>
          <w:bCs/>
          <w:color w:val="auto"/>
          <w:sz w:val="22"/>
          <w:szCs w:val="22"/>
          <w:lang w:val="en-GB" w:eastAsia="fr-FR"/>
        </w:rPr>
        <w:t xml:space="preserve"> cannot be appealed. It is possible to apply for an administrative review of the decision if the rejected applicant considers that there has been an error</w:t>
      </w:r>
      <w:bookmarkEnd w:id="50"/>
      <w:r w:rsidRPr="00C33B08">
        <w:rPr>
          <w:rFonts w:ascii="Times New Roman" w:eastAsia="Times New Roman" w:hAnsi="Times New Roman" w:cs="Times New Roman"/>
          <w:bCs/>
          <w:color w:val="auto"/>
          <w:sz w:val="22"/>
          <w:szCs w:val="22"/>
          <w:lang w:val="en-GB" w:eastAsia="fr-FR"/>
        </w:rPr>
        <w:t>.</w:t>
      </w:r>
      <w:r w:rsidR="00EA7C19" w:rsidRPr="00C33B08">
        <w:rPr>
          <w:rStyle w:val="FootnoteReference"/>
          <w:rFonts w:ascii="Times New Roman" w:eastAsia="Times New Roman" w:hAnsi="Times New Roman" w:cs="Times New Roman"/>
          <w:bCs/>
          <w:color w:val="auto"/>
          <w:sz w:val="22"/>
          <w:szCs w:val="22"/>
          <w:lang w:val="en-GB" w:eastAsia="fr-FR"/>
        </w:rPr>
        <w:footnoteReference w:id="68"/>
      </w:r>
      <w:r w:rsidRPr="00C33B08">
        <w:rPr>
          <w:rFonts w:ascii="Times New Roman" w:eastAsia="Times New Roman" w:hAnsi="Times New Roman" w:cs="Times New Roman"/>
          <w:bCs/>
          <w:color w:val="auto"/>
          <w:sz w:val="22"/>
          <w:szCs w:val="22"/>
          <w:lang w:val="en-GB" w:eastAsia="fr-FR"/>
        </w:rPr>
        <w:t xml:space="preserve"> </w:t>
      </w:r>
    </w:p>
    <w:p w14:paraId="75AE3CD2" w14:textId="77777777" w:rsidR="00273340" w:rsidRPr="00C33B08" w:rsidRDefault="00273340" w:rsidP="00522C23">
      <w:pPr>
        <w:pStyle w:val="MBT"/>
        <w:rPr>
          <w:lang w:val="en-GB"/>
        </w:rPr>
      </w:pPr>
    </w:p>
    <w:p w14:paraId="38602ED7" w14:textId="77777777" w:rsidR="00273340" w:rsidRPr="00C33B08" w:rsidRDefault="00273340" w:rsidP="00522C23">
      <w:pPr>
        <w:pStyle w:val="Default"/>
        <w:jc w:val="both"/>
        <w:rPr>
          <w:rFonts w:ascii="Times New Roman" w:eastAsia="Times New Roman" w:hAnsi="Times New Roman" w:cs="Times New Roman"/>
          <w:sz w:val="22"/>
          <w:szCs w:val="22"/>
          <w:lang w:val="en-GB" w:eastAsia="en-GB"/>
        </w:rPr>
      </w:pPr>
      <w:bookmarkStart w:id="51" w:name="_Hlk516673513"/>
      <w:r w:rsidRPr="00C33B08">
        <w:rPr>
          <w:rFonts w:ascii="Times New Roman" w:hAnsi="Times New Roman" w:cs="Times New Roman"/>
          <w:sz w:val="22"/>
          <w:szCs w:val="22"/>
          <w:lang w:val="en-GB"/>
        </w:rPr>
        <w:t xml:space="preserve">In country applications for Leave to Remain made </w:t>
      </w:r>
      <w:r w:rsidRPr="00C33B08">
        <w:rPr>
          <w:rFonts w:ascii="Times New Roman" w:hAnsi="Times New Roman" w:cs="Times New Roman"/>
          <w:b/>
          <w:sz w:val="22"/>
          <w:szCs w:val="22"/>
          <w:lang w:val="en-GB"/>
        </w:rPr>
        <w:t xml:space="preserve">before 2 March 2015 </w:t>
      </w:r>
      <w:r w:rsidRPr="00C33B08">
        <w:rPr>
          <w:rFonts w:ascii="Times New Roman" w:hAnsi="Times New Roman" w:cs="Times New Roman"/>
          <w:sz w:val="22"/>
          <w:szCs w:val="22"/>
          <w:lang w:val="en-GB"/>
        </w:rPr>
        <w:t>are eligible for appeal</w:t>
      </w:r>
      <w:bookmarkEnd w:id="51"/>
      <w:r w:rsidRPr="00C33B08">
        <w:rPr>
          <w:rFonts w:ascii="Times New Roman" w:hAnsi="Times New Roman" w:cs="Times New Roman"/>
          <w:sz w:val="22"/>
          <w:szCs w:val="22"/>
          <w:lang w:val="en-GB"/>
        </w:rPr>
        <w:t xml:space="preserve">. </w:t>
      </w:r>
      <w:r w:rsidRPr="00C33B08">
        <w:rPr>
          <w:rFonts w:ascii="Times New Roman" w:hAnsi="Times New Roman" w:cs="Times New Roman"/>
          <w:sz w:val="22"/>
          <w:szCs w:val="22"/>
          <w:lang w:val="en-GB" w:eastAsia="en-GB"/>
        </w:rPr>
        <w:t>Details on the possibility to appeal are included in the decision letter.</w:t>
      </w:r>
      <w:r w:rsidR="00EA7C19" w:rsidRPr="00C33B08">
        <w:rPr>
          <w:rStyle w:val="FootnoteReference"/>
          <w:rFonts w:ascii="Times New Roman" w:hAnsi="Times New Roman" w:cs="Times New Roman"/>
          <w:sz w:val="22"/>
          <w:szCs w:val="22"/>
          <w:lang w:val="en-GB" w:eastAsia="en-GB"/>
        </w:rPr>
        <w:footnoteReference w:id="69"/>
      </w:r>
      <w:r w:rsidRPr="00C33B08">
        <w:rPr>
          <w:rFonts w:ascii="Times New Roman" w:hAnsi="Times New Roman" w:cs="Times New Roman"/>
          <w:sz w:val="22"/>
          <w:szCs w:val="22"/>
          <w:lang w:val="en-GB" w:eastAsia="en-GB"/>
        </w:rPr>
        <w:t xml:space="preserve">  </w:t>
      </w:r>
    </w:p>
    <w:p w14:paraId="5CF1ACF8" w14:textId="77777777" w:rsidR="00273340" w:rsidRPr="00C33B08" w:rsidRDefault="00273340" w:rsidP="00273340">
      <w:pPr>
        <w:pStyle w:val="Default"/>
        <w:rPr>
          <w:rFonts w:ascii="Times New Roman" w:eastAsia="Times New Roman" w:hAnsi="Times New Roman" w:cs="Times New Roman"/>
          <w:bCs/>
          <w:color w:val="auto"/>
          <w:sz w:val="22"/>
          <w:szCs w:val="22"/>
          <w:lang w:val="en-GB" w:eastAsia="fr-FR"/>
        </w:rPr>
      </w:pPr>
    </w:p>
    <w:p w14:paraId="3E858F25" w14:textId="77777777" w:rsidR="00273340" w:rsidRPr="00C33B08" w:rsidRDefault="00273340" w:rsidP="000A1D9C">
      <w:pPr>
        <w:pStyle w:val="MBT"/>
        <w:numPr>
          <w:ilvl w:val="0"/>
          <w:numId w:val="12"/>
        </w:numPr>
        <w:rPr>
          <w:b/>
          <w:lang w:val="en-GB"/>
        </w:rPr>
      </w:pPr>
      <w:bookmarkStart w:id="52" w:name="_Hlk514404519"/>
      <w:r w:rsidRPr="00C33B08">
        <w:rPr>
          <w:b/>
          <w:lang w:val="en-GB"/>
        </w:rPr>
        <w:t>Fees</w:t>
      </w:r>
    </w:p>
    <w:bookmarkEnd w:id="52"/>
    <w:p w14:paraId="24D14B3F" w14:textId="77777777" w:rsidR="00700B8B" w:rsidRPr="00C33B08" w:rsidRDefault="00700B8B" w:rsidP="00700B8B">
      <w:pPr>
        <w:pStyle w:val="MBT"/>
        <w:ind w:left="720"/>
        <w:rPr>
          <w:lang w:val="en-GB"/>
        </w:rPr>
      </w:pPr>
    </w:p>
    <w:p w14:paraId="0C406A56" w14:textId="77777777" w:rsidR="00700B8B" w:rsidRPr="00C33B08" w:rsidRDefault="00700B8B" w:rsidP="00A52BBD">
      <w:pPr>
        <w:pStyle w:val="MMultilevel"/>
        <w:rPr>
          <w:lang w:val="en-GB"/>
        </w:rPr>
      </w:pPr>
      <w:r w:rsidRPr="00C33B08">
        <w:rPr>
          <w:u w:val="single"/>
          <w:lang w:val="en-GB"/>
        </w:rPr>
        <w:t xml:space="preserve">Online/post: </w:t>
      </w:r>
      <w:r w:rsidRPr="00C33B08">
        <w:rPr>
          <w:lang w:val="en-GB"/>
        </w:rPr>
        <w:t xml:space="preserve">there is a </w:t>
      </w:r>
      <w:r w:rsidRPr="00C33B08">
        <w:rPr>
          <w:b/>
          <w:lang w:val="en-GB"/>
        </w:rPr>
        <w:t>fee of GBP 1,623</w:t>
      </w:r>
      <w:r w:rsidRPr="00C33B08">
        <w:rPr>
          <w:lang w:val="en-GB"/>
        </w:rPr>
        <w:t xml:space="preserve"> to apply for a Tier 1 (Investor) visa online or by post. The fee is the same </w:t>
      </w:r>
      <w:r w:rsidR="009E2D70" w:rsidRPr="00C33B08">
        <w:rPr>
          <w:lang w:val="en-GB"/>
        </w:rPr>
        <w:t>for</w:t>
      </w:r>
      <w:r w:rsidRPr="00C33B08">
        <w:rPr>
          <w:lang w:val="en-GB"/>
        </w:rPr>
        <w:t xml:space="preserve"> extending </w:t>
      </w:r>
      <w:r w:rsidR="009E2D70" w:rsidRPr="00C33B08">
        <w:rPr>
          <w:lang w:val="en-GB"/>
        </w:rPr>
        <w:t>the</w:t>
      </w:r>
      <w:r w:rsidRPr="00C33B08">
        <w:rPr>
          <w:lang w:val="en-GB"/>
        </w:rPr>
        <w:t xml:space="preserve"> visa</w:t>
      </w:r>
      <w:r w:rsidR="009E2D70" w:rsidRPr="00C33B08">
        <w:rPr>
          <w:lang w:val="en-GB"/>
        </w:rPr>
        <w:t>.</w:t>
      </w:r>
      <w:r w:rsidRPr="00C33B08">
        <w:rPr>
          <w:rStyle w:val="FootnoteReference"/>
          <w:lang w:val="en-GB"/>
        </w:rPr>
        <w:footnoteReference w:id="70"/>
      </w:r>
      <w:r w:rsidRPr="00C33B08">
        <w:rPr>
          <w:lang w:val="en-GB"/>
        </w:rPr>
        <w:t xml:space="preserve"> The same fee applies to dependents</w:t>
      </w:r>
      <w:r w:rsidR="005E7CD4" w:rsidRPr="00C33B08">
        <w:rPr>
          <w:lang w:val="en-GB"/>
        </w:rPr>
        <w:t>.</w:t>
      </w:r>
      <w:r w:rsidR="005E7CD4" w:rsidRPr="00C33B08">
        <w:rPr>
          <w:rStyle w:val="FootnoteReference"/>
          <w:lang w:val="en-GB"/>
        </w:rPr>
        <w:footnoteReference w:id="71"/>
      </w:r>
    </w:p>
    <w:p w14:paraId="1E3C0C6F" w14:textId="77777777" w:rsidR="005E7CD4" w:rsidRPr="00C33B08" w:rsidRDefault="00700B8B" w:rsidP="00A52BBD">
      <w:pPr>
        <w:pStyle w:val="MMultilevel"/>
        <w:rPr>
          <w:lang w:val="en-GB"/>
        </w:rPr>
      </w:pPr>
      <w:r w:rsidRPr="00C33B08">
        <w:rPr>
          <w:u w:val="single"/>
          <w:lang w:val="en-GB"/>
        </w:rPr>
        <w:t xml:space="preserve">In person: </w:t>
      </w:r>
      <w:r w:rsidRPr="00C33B08">
        <w:rPr>
          <w:lang w:val="en-GB"/>
        </w:rPr>
        <w:t xml:space="preserve"> it is possible to use a super-premium service to apply or extend in person. </w:t>
      </w:r>
    </w:p>
    <w:p w14:paraId="00B5B1BB" w14:textId="77777777" w:rsidR="005E7CD4" w:rsidRPr="00C33B08" w:rsidRDefault="005E7CD4" w:rsidP="00A52BBD">
      <w:pPr>
        <w:pStyle w:val="MBT"/>
        <w:ind w:left="426"/>
        <w:rPr>
          <w:lang w:val="en-GB"/>
        </w:rPr>
      </w:pPr>
    </w:p>
    <w:p w14:paraId="556FF746" w14:textId="77777777" w:rsidR="005E7CD4" w:rsidRPr="00C33B08" w:rsidRDefault="005E7CD4" w:rsidP="00A52BBD">
      <w:pPr>
        <w:pStyle w:val="MBT"/>
        <w:ind w:left="426"/>
        <w:rPr>
          <w:lang w:val="en-GB"/>
        </w:rPr>
      </w:pPr>
      <w:r w:rsidRPr="00C33B08">
        <w:rPr>
          <w:lang w:val="en-GB"/>
        </w:rPr>
        <w:t xml:space="preserve">Under the </w:t>
      </w:r>
      <w:r w:rsidR="00A27D42" w:rsidRPr="00C33B08">
        <w:rPr>
          <w:lang w:val="en-GB"/>
        </w:rPr>
        <w:t xml:space="preserve">super </w:t>
      </w:r>
      <w:r w:rsidRPr="00C33B08">
        <w:rPr>
          <w:lang w:val="en-GB"/>
        </w:rPr>
        <w:t>premium service, a courier collect</w:t>
      </w:r>
      <w:r w:rsidR="00D70687" w:rsidRPr="00C33B08">
        <w:rPr>
          <w:lang w:val="en-GB"/>
        </w:rPr>
        <w:t>s</w:t>
      </w:r>
      <w:r w:rsidRPr="00C33B08">
        <w:rPr>
          <w:lang w:val="en-GB"/>
        </w:rPr>
        <w:t xml:space="preserve"> the application forms and documents; premium service staff visit to obtain biometric information (fingerprints and photo) and signature;</w:t>
      </w:r>
      <w:r w:rsidR="00D70687" w:rsidRPr="00C33B08">
        <w:rPr>
          <w:lang w:val="en-GB"/>
        </w:rPr>
        <w:t xml:space="preserve"> and</w:t>
      </w:r>
      <w:r w:rsidRPr="00C33B08">
        <w:rPr>
          <w:lang w:val="en-GB"/>
        </w:rPr>
        <w:t xml:space="preserve"> the decision on the application is usually given within 24 hours.</w:t>
      </w:r>
      <w:r w:rsidR="009E2D70" w:rsidRPr="00C33B08">
        <w:rPr>
          <w:rStyle w:val="FootnoteReference"/>
          <w:lang w:val="en-GB"/>
        </w:rPr>
        <w:t xml:space="preserve"> </w:t>
      </w:r>
      <w:r w:rsidR="009E2D70" w:rsidRPr="00C33B08">
        <w:rPr>
          <w:rStyle w:val="FootnoteReference"/>
          <w:lang w:val="en-GB"/>
        </w:rPr>
        <w:footnoteReference w:id="72"/>
      </w:r>
    </w:p>
    <w:p w14:paraId="436E15F1" w14:textId="77777777" w:rsidR="005E7CD4" w:rsidRPr="00C33B08" w:rsidRDefault="005E7CD4" w:rsidP="00A52BBD">
      <w:pPr>
        <w:pStyle w:val="MBT"/>
        <w:ind w:left="426"/>
        <w:rPr>
          <w:lang w:val="en-GB"/>
        </w:rPr>
      </w:pPr>
    </w:p>
    <w:p w14:paraId="714C97DD" w14:textId="77777777" w:rsidR="00700B8B" w:rsidRPr="00C33B08" w:rsidRDefault="00700B8B" w:rsidP="00A52BBD">
      <w:pPr>
        <w:pStyle w:val="MBT"/>
        <w:ind w:left="426"/>
        <w:rPr>
          <w:lang w:val="en-GB"/>
        </w:rPr>
      </w:pPr>
      <w:r w:rsidRPr="00C33B08">
        <w:rPr>
          <w:lang w:val="en-GB"/>
        </w:rPr>
        <w:t>The</w:t>
      </w:r>
      <w:r w:rsidR="009E2D70" w:rsidRPr="00C33B08">
        <w:rPr>
          <w:lang w:val="en-GB"/>
        </w:rPr>
        <w:t xml:space="preserve"> super-premium service entails </w:t>
      </w:r>
      <w:r w:rsidRPr="00C33B08">
        <w:rPr>
          <w:lang w:val="en-GB"/>
        </w:rPr>
        <w:t xml:space="preserve">a one-off fee of </w:t>
      </w:r>
      <w:r w:rsidRPr="00C33B08">
        <w:rPr>
          <w:b/>
          <w:lang w:val="en-GB"/>
        </w:rPr>
        <w:t>GBP 10,500</w:t>
      </w:r>
      <w:r w:rsidRPr="00C33B08">
        <w:rPr>
          <w:lang w:val="en-GB"/>
        </w:rPr>
        <w:t xml:space="preserve">, with an additional </w:t>
      </w:r>
      <w:r w:rsidRPr="00C33B08">
        <w:rPr>
          <w:b/>
          <w:lang w:val="en-GB"/>
        </w:rPr>
        <w:t>GBP 2,233</w:t>
      </w:r>
      <w:r w:rsidRPr="00C33B08">
        <w:rPr>
          <w:lang w:val="en-GB"/>
        </w:rPr>
        <w:t xml:space="preserve"> for each </w:t>
      </w:r>
      <w:r w:rsidR="00A27D42" w:rsidRPr="00C33B08">
        <w:rPr>
          <w:lang w:val="en-GB"/>
        </w:rPr>
        <w:t>dependent.</w:t>
      </w:r>
      <w:r w:rsidRPr="00C33B08">
        <w:rPr>
          <w:lang w:val="en-GB"/>
        </w:rPr>
        <w:t xml:space="preserve"> It is possible to use this service for up to </w:t>
      </w:r>
      <w:r w:rsidR="00A27D42" w:rsidRPr="00C33B08">
        <w:rPr>
          <w:lang w:val="en-GB"/>
        </w:rPr>
        <w:t>four</w:t>
      </w:r>
      <w:r w:rsidRPr="00C33B08">
        <w:rPr>
          <w:lang w:val="en-GB"/>
        </w:rPr>
        <w:t xml:space="preserve"> main applicants (applicants with access to the investment funds) and a maximum of </w:t>
      </w:r>
      <w:r w:rsidR="00A27D42" w:rsidRPr="00C33B08">
        <w:rPr>
          <w:lang w:val="en-GB"/>
        </w:rPr>
        <w:t>ten dependents</w:t>
      </w:r>
      <w:r w:rsidRPr="00C33B08">
        <w:rPr>
          <w:lang w:val="en-GB"/>
        </w:rPr>
        <w:t>.</w:t>
      </w:r>
      <w:r w:rsidRPr="00C33B08">
        <w:rPr>
          <w:rStyle w:val="FootnoteReference"/>
          <w:lang w:val="en-GB"/>
        </w:rPr>
        <w:footnoteReference w:id="73"/>
      </w:r>
    </w:p>
    <w:p w14:paraId="226AE6E8" w14:textId="77777777" w:rsidR="00700B8B" w:rsidRPr="00C33B08" w:rsidRDefault="00700B8B" w:rsidP="00700B8B">
      <w:pPr>
        <w:pStyle w:val="MBT"/>
        <w:rPr>
          <w:lang w:val="en-GB"/>
        </w:rPr>
      </w:pPr>
    </w:p>
    <w:p w14:paraId="7A29223A" w14:textId="6E2AD5F4" w:rsidR="00A27D42" w:rsidRPr="00C33B08" w:rsidRDefault="00700B8B" w:rsidP="00700B8B">
      <w:pPr>
        <w:pStyle w:val="MBT"/>
        <w:rPr>
          <w:lang w:val="en-GB"/>
        </w:rPr>
      </w:pPr>
      <w:r w:rsidRPr="00C33B08">
        <w:rPr>
          <w:lang w:val="en-GB"/>
        </w:rPr>
        <w:t>Applicants are also required to pay a healthcare surcharge</w:t>
      </w:r>
      <w:r w:rsidRPr="00C33B08">
        <w:rPr>
          <w:rStyle w:val="FootnoteReference"/>
          <w:lang w:val="en-GB"/>
        </w:rPr>
        <w:footnoteReference w:id="74"/>
      </w:r>
      <w:r w:rsidRPr="00C33B08">
        <w:rPr>
          <w:lang w:val="en-GB"/>
        </w:rPr>
        <w:t xml:space="preserve"> which </w:t>
      </w:r>
      <w:r w:rsidR="00A27D42" w:rsidRPr="00C33B08">
        <w:rPr>
          <w:lang w:val="en-GB"/>
        </w:rPr>
        <w:t>covers access to the National Health Service</w:t>
      </w:r>
      <w:r w:rsidRPr="00C33B08">
        <w:rPr>
          <w:lang w:val="en-GB"/>
        </w:rPr>
        <w:t>.</w:t>
      </w:r>
      <w:r w:rsidR="00A27D42" w:rsidRPr="00C33B08">
        <w:rPr>
          <w:rStyle w:val="CommentReference"/>
          <w:bCs w:val="0"/>
          <w:sz w:val="22"/>
          <w:szCs w:val="22"/>
          <w:lang w:val="en-GB"/>
        </w:rPr>
        <w:t xml:space="preserve"> </w:t>
      </w:r>
      <w:r w:rsidR="00A27D42" w:rsidRPr="00C33B08">
        <w:rPr>
          <w:lang w:val="en-GB"/>
        </w:rPr>
        <w:t xml:space="preserve"> This is paid either:</w:t>
      </w:r>
    </w:p>
    <w:p w14:paraId="17130402" w14:textId="77777777" w:rsidR="00A27D42" w:rsidRPr="00C33B08" w:rsidRDefault="00A27D42" w:rsidP="00A52BBD">
      <w:pPr>
        <w:pStyle w:val="MMultilevel"/>
        <w:rPr>
          <w:lang w:val="en-GB"/>
        </w:rPr>
      </w:pPr>
      <w:r w:rsidRPr="00C33B08">
        <w:rPr>
          <w:lang w:val="en-GB"/>
        </w:rPr>
        <w:t>During the application process if the application is made online;</w:t>
      </w:r>
    </w:p>
    <w:p w14:paraId="4F8D7ACC" w14:textId="77777777" w:rsidR="00A27D42" w:rsidRPr="00C33B08" w:rsidRDefault="00A27D42" w:rsidP="00A52BBD">
      <w:pPr>
        <w:pStyle w:val="MMultilevel"/>
        <w:rPr>
          <w:lang w:val="en-GB"/>
        </w:rPr>
      </w:pPr>
      <w:r w:rsidRPr="00C33B08">
        <w:rPr>
          <w:lang w:val="en-GB"/>
        </w:rPr>
        <w:t>Before completing the application if the application is made by post;</w:t>
      </w:r>
    </w:p>
    <w:p w14:paraId="01ACB530" w14:textId="77777777" w:rsidR="00700B8B" w:rsidRPr="00C33B08" w:rsidRDefault="00A27D42" w:rsidP="00A52BBD">
      <w:pPr>
        <w:pStyle w:val="MMultilevel"/>
        <w:rPr>
          <w:lang w:val="en-GB"/>
        </w:rPr>
      </w:pPr>
      <w:r w:rsidRPr="00C33B08">
        <w:rPr>
          <w:lang w:val="en-GB"/>
        </w:rPr>
        <w:t xml:space="preserve">At time of booking the appointment if the application is made through the </w:t>
      </w:r>
      <w:r w:rsidR="009E2D70" w:rsidRPr="00C33B08">
        <w:rPr>
          <w:lang w:val="en-GB"/>
        </w:rPr>
        <w:t>super-</w:t>
      </w:r>
      <w:r w:rsidRPr="00C33B08">
        <w:rPr>
          <w:lang w:val="en-GB"/>
        </w:rPr>
        <w:t>premium service.</w:t>
      </w:r>
    </w:p>
    <w:p w14:paraId="59AF9414" w14:textId="77777777" w:rsidR="00A27D42" w:rsidRPr="00C33B08" w:rsidRDefault="00A27D42" w:rsidP="005E7CD4">
      <w:pPr>
        <w:pStyle w:val="MBT"/>
        <w:rPr>
          <w:highlight w:val="yellow"/>
          <w:lang w:val="en-GB"/>
        </w:rPr>
      </w:pPr>
    </w:p>
    <w:p w14:paraId="3FD0B276" w14:textId="77777777" w:rsidR="005E7CD4" w:rsidRPr="00C33B08" w:rsidRDefault="00A27D42" w:rsidP="005E7CD4">
      <w:pPr>
        <w:pStyle w:val="MBT"/>
        <w:rPr>
          <w:b/>
          <w:lang w:val="en-GB"/>
        </w:rPr>
      </w:pPr>
      <w:r w:rsidRPr="00C33B08">
        <w:rPr>
          <w:lang w:val="en-GB"/>
        </w:rPr>
        <w:t xml:space="preserve">The health surcharge is </w:t>
      </w:r>
      <w:r w:rsidRPr="00C33B08">
        <w:rPr>
          <w:b/>
          <w:lang w:val="en-GB"/>
        </w:rPr>
        <w:t>GBP 200</w:t>
      </w:r>
      <w:r w:rsidRPr="00C33B08">
        <w:rPr>
          <w:lang w:val="en-GB"/>
        </w:rPr>
        <w:t xml:space="preserve"> per year.</w:t>
      </w:r>
      <w:r w:rsidRPr="00C33B08">
        <w:rPr>
          <w:rStyle w:val="FootnoteReference"/>
          <w:lang w:val="en-GB"/>
        </w:rPr>
        <w:footnoteReference w:id="75"/>
      </w:r>
      <w:r w:rsidRPr="00C33B08">
        <w:rPr>
          <w:lang w:val="en-GB"/>
        </w:rPr>
        <w:t xml:space="preserve"> However, plans to increase the fee to GBP 400 per year were announced in February 2018.</w:t>
      </w:r>
      <w:r w:rsidRPr="00C33B08">
        <w:rPr>
          <w:rStyle w:val="FootnoteReference"/>
          <w:lang w:val="en-GB"/>
        </w:rPr>
        <w:footnoteReference w:id="76"/>
      </w:r>
      <w:r w:rsidRPr="00C33B08">
        <w:rPr>
          <w:lang w:val="en-GB"/>
        </w:rPr>
        <w:t xml:space="preserve"> </w:t>
      </w:r>
    </w:p>
    <w:p w14:paraId="445B38A0" w14:textId="77777777" w:rsidR="005E7CD4" w:rsidRPr="00C33B08" w:rsidRDefault="005E7CD4" w:rsidP="005E7CD4">
      <w:pPr>
        <w:pStyle w:val="MBT"/>
        <w:rPr>
          <w:b/>
          <w:lang w:val="en-GB"/>
        </w:rPr>
      </w:pPr>
    </w:p>
    <w:p w14:paraId="7A983135" w14:textId="77777777" w:rsidR="00985C7E" w:rsidRPr="00C33B08" w:rsidRDefault="00985C7E" w:rsidP="000A1D9C">
      <w:pPr>
        <w:pStyle w:val="MBT"/>
        <w:numPr>
          <w:ilvl w:val="0"/>
          <w:numId w:val="12"/>
        </w:numPr>
        <w:rPr>
          <w:b/>
          <w:lang w:val="en-GB"/>
        </w:rPr>
      </w:pPr>
      <w:r w:rsidRPr="00C33B08">
        <w:rPr>
          <w:b/>
          <w:lang w:val="en-GB"/>
        </w:rPr>
        <w:t>Tier 1 (Investor) Indefinite Leave to Remain</w:t>
      </w:r>
      <w:r w:rsidR="00D1279E" w:rsidRPr="00C33B08">
        <w:rPr>
          <w:b/>
          <w:lang w:val="en-GB"/>
        </w:rPr>
        <w:t xml:space="preserve"> (settlement)</w:t>
      </w:r>
      <w:r w:rsidRPr="00C33B08">
        <w:rPr>
          <w:b/>
          <w:lang w:val="en-GB"/>
        </w:rPr>
        <w:t xml:space="preserve"> applications</w:t>
      </w:r>
    </w:p>
    <w:p w14:paraId="3BA4AB5A" w14:textId="77777777" w:rsidR="00985C7E" w:rsidRPr="00C33B08" w:rsidRDefault="00985C7E" w:rsidP="00985C7E">
      <w:pPr>
        <w:pStyle w:val="MBT"/>
        <w:rPr>
          <w:b/>
          <w:lang w:val="en-GB"/>
        </w:rPr>
      </w:pPr>
    </w:p>
    <w:p w14:paraId="374E6128" w14:textId="77777777" w:rsidR="00FA324E" w:rsidRPr="00C33B08" w:rsidRDefault="00985C7E" w:rsidP="00985C7E">
      <w:pPr>
        <w:autoSpaceDE w:val="0"/>
        <w:autoSpaceDN w:val="0"/>
        <w:adjustRightInd w:val="0"/>
        <w:jc w:val="both"/>
        <w:rPr>
          <w:sz w:val="22"/>
          <w:szCs w:val="22"/>
          <w:lang w:val="en-GB"/>
        </w:rPr>
      </w:pPr>
      <w:r w:rsidRPr="00C33B08">
        <w:rPr>
          <w:sz w:val="22"/>
          <w:szCs w:val="22"/>
          <w:lang w:val="en-GB"/>
        </w:rPr>
        <w:t xml:space="preserve">A Tier 1 (Investor) Migrant can apply for </w:t>
      </w:r>
      <w:r w:rsidRPr="00C33B08">
        <w:rPr>
          <w:b/>
          <w:sz w:val="22"/>
          <w:szCs w:val="22"/>
          <w:lang w:val="en-GB"/>
        </w:rPr>
        <w:t>Indefinite Leave to Remain</w:t>
      </w:r>
      <w:r w:rsidRPr="00C33B08">
        <w:rPr>
          <w:sz w:val="22"/>
          <w:szCs w:val="22"/>
          <w:lang w:val="en-GB"/>
        </w:rPr>
        <w:t xml:space="preserve"> after being </w:t>
      </w:r>
      <w:r w:rsidR="009E2D70" w:rsidRPr="00C33B08">
        <w:rPr>
          <w:sz w:val="22"/>
          <w:szCs w:val="22"/>
          <w:lang w:val="en-GB"/>
        </w:rPr>
        <w:t>five</w:t>
      </w:r>
      <w:r w:rsidRPr="00C33B08">
        <w:rPr>
          <w:sz w:val="22"/>
          <w:szCs w:val="22"/>
          <w:lang w:val="en-GB"/>
        </w:rPr>
        <w:t xml:space="preserve"> years lawfully in the UK for a continuous period. </w:t>
      </w:r>
      <w:r w:rsidR="009B7C0C" w:rsidRPr="00C33B08">
        <w:rPr>
          <w:rStyle w:val="FootnoteReference"/>
          <w:sz w:val="22"/>
          <w:szCs w:val="22"/>
          <w:lang w:val="en-GB"/>
        </w:rPr>
        <w:footnoteReference w:id="77"/>
      </w:r>
    </w:p>
    <w:p w14:paraId="54F1FD9E" w14:textId="77777777" w:rsidR="00FA324E" w:rsidRPr="00C33B08" w:rsidRDefault="00FA324E" w:rsidP="00985C7E">
      <w:pPr>
        <w:autoSpaceDE w:val="0"/>
        <w:autoSpaceDN w:val="0"/>
        <w:adjustRightInd w:val="0"/>
        <w:jc w:val="both"/>
        <w:rPr>
          <w:sz w:val="22"/>
          <w:szCs w:val="22"/>
          <w:lang w:val="en-GB"/>
        </w:rPr>
      </w:pPr>
    </w:p>
    <w:p w14:paraId="629B782E" w14:textId="77777777" w:rsidR="00273340" w:rsidRPr="00C33B08" w:rsidRDefault="00273340" w:rsidP="00985C7E">
      <w:pPr>
        <w:autoSpaceDE w:val="0"/>
        <w:autoSpaceDN w:val="0"/>
        <w:adjustRightInd w:val="0"/>
        <w:jc w:val="both"/>
        <w:rPr>
          <w:b/>
          <w:bCs/>
          <w:i/>
          <w:sz w:val="22"/>
          <w:szCs w:val="22"/>
          <w:lang w:val="en-GB"/>
        </w:rPr>
      </w:pPr>
      <w:r w:rsidRPr="00C33B08">
        <w:rPr>
          <w:b/>
          <w:bCs/>
          <w:i/>
          <w:sz w:val="22"/>
          <w:szCs w:val="22"/>
          <w:lang w:val="en-GB"/>
        </w:rPr>
        <w:t xml:space="preserve">Residence criteria </w:t>
      </w:r>
    </w:p>
    <w:p w14:paraId="015E5821" w14:textId="5023BA8E" w:rsidR="00985C7E" w:rsidRPr="00C33B08" w:rsidRDefault="00273340" w:rsidP="00985C7E">
      <w:pPr>
        <w:autoSpaceDE w:val="0"/>
        <w:autoSpaceDN w:val="0"/>
        <w:adjustRightInd w:val="0"/>
        <w:jc w:val="both"/>
        <w:rPr>
          <w:bCs/>
          <w:sz w:val="22"/>
          <w:szCs w:val="22"/>
          <w:lang w:val="en-GB" w:eastAsia="en-GB"/>
        </w:rPr>
      </w:pPr>
      <w:r w:rsidRPr="00C33B08">
        <w:rPr>
          <w:sz w:val="22"/>
          <w:szCs w:val="22"/>
          <w:lang w:val="en-GB"/>
        </w:rPr>
        <w:t>The criteria for the continuous period of residence</w:t>
      </w:r>
      <w:r w:rsidR="00985C7E" w:rsidRPr="00C33B08">
        <w:rPr>
          <w:sz w:val="22"/>
          <w:szCs w:val="22"/>
          <w:lang w:val="en-GB"/>
        </w:rPr>
        <w:t xml:space="preserve"> is defined in </w:t>
      </w:r>
      <w:bookmarkStart w:id="53" w:name="_Hlk514406990"/>
      <w:r w:rsidR="00441783" w:rsidRPr="00C33B08">
        <w:rPr>
          <w:sz w:val="22"/>
          <w:szCs w:val="22"/>
          <w:lang w:val="en-GB"/>
        </w:rPr>
        <w:t xml:space="preserve">Paragraph </w:t>
      </w:r>
      <w:r w:rsidR="00985C7E" w:rsidRPr="00C33B08">
        <w:rPr>
          <w:sz w:val="22"/>
          <w:szCs w:val="22"/>
          <w:lang w:val="en-GB"/>
        </w:rPr>
        <w:t xml:space="preserve">245AAA (a) of the Immigration </w:t>
      </w:r>
      <w:bookmarkEnd w:id="53"/>
      <w:r w:rsidR="00C33B08" w:rsidRPr="00C33B08">
        <w:rPr>
          <w:sz w:val="22"/>
          <w:szCs w:val="22"/>
          <w:lang w:val="en-GB"/>
        </w:rPr>
        <w:t>Rules as</w:t>
      </w:r>
      <w:r w:rsidR="00985C7E" w:rsidRPr="00C33B08">
        <w:rPr>
          <w:sz w:val="22"/>
          <w:szCs w:val="22"/>
          <w:lang w:val="en-GB"/>
        </w:rPr>
        <w:t xml:space="preserve"> ‘residence for an unbroken period with valid leave’. The applicant should not have been absent from the UK for more than 180 days during any </w:t>
      </w:r>
      <w:r w:rsidR="00C33B08" w:rsidRPr="00C33B08">
        <w:rPr>
          <w:sz w:val="22"/>
          <w:szCs w:val="22"/>
          <w:lang w:val="en-GB"/>
        </w:rPr>
        <w:t>12-month</w:t>
      </w:r>
      <w:r w:rsidR="00985C7E" w:rsidRPr="00C33B08">
        <w:rPr>
          <w:sz w:val="22"/>
          <w:szCs w:val="22"/>
          <w:lang w:val="en-GB"/>
        </w:rPr>
        <w:t xml:space="preserve"> period in the continuous period, except for the purpose of assisting with a national or international humanitarian or </w:t>
      </w:r>
      <w:r w:rsidR="00985C7E" w:rsidRPr="00C33B08">
        <w:rPr>
          <w:sz w:val="22"/>
          <w:szCs w:val="22"/>
          <w:lang w:val="en-GB"/>
        </w:rPr>
        <w:lastRenderedPageBreak/>
        <w:t xml:space="preserve">environmental crisis.  </w:t>
      </w:r>
      <w:r w:rsidR="00FA324E" w:rsidRPr="00C33B08">
        <w:rPr>
          <w:sz w:val="22"/>
          <w:szCs w:val="22"/>
          <w:lang w:val="en-GB"/>
        </w:rPr>
        <w:t xml:space="preserve">As mentioned above the requirements were relaxed following amendments in 2011 prior to which </w:t>
      </w:r>
      <w:r w:rsidR="007172E0" w:rsidRPr="00C33B08">
        <w:rPr>
          <w:sz w:val="22"/>
          <w:szCs w:val="22"/>
          <w:lang w:val="en-GB"/>
        </w:rPr>
        <w:t xml:space="preserve">applications for ILR would not allow </w:t>
      </w:r>
      <w:r w:rsidR="00FA324E" w:rsidRPr="00C33B08">
        <w:rPr>
          <w:bCs/>
          <w:sz w:val="22"/>
          <w:szCs w:val="22"/>
          <w:lang w:val="en-GB" w:eastAsia="en-GB"/>
        </w:rPr>
        <w:t>absences</w:t>
      </w:r>
      <w:r w:rsidR="007172E0" w:rsidRPr="00C33B08">
        <w:rPr>
          <w:bCs/>
          <w:sz w:val="22"/>
          <w:szCs w:val="22"/>
          <w:lang w:val="en-GB" w:eastAsia="en-GB"/>
        </w:rPr>
        <w:t xml:space="preserve"> </w:t>
      </w:r>
      <w:r w:rsidR="00FA324E" w:rsidRPr="00C33B08">
        <w:rPr>
          <w:bCs/>
          <w:sz w:val="22"/>
          <w:szCs w:val="22"/>
          <w:lang w:val="en-GB" w:eastAsia="en-GB"/>
        </w:rPr>
        <w:t>for more than three consecutive months.</w:t>
      </w:r>
      <w:r w:rsidR="00D70687" w:rsidRPr="00C33B08">
        <w:rPr>
          <w:rStyle w:val="MH2Char"/>
          <w:bCs w:val="0"/>
          <w:color w:val="000000" w:themeColor="text1"/>
          <w:szCs w:val="22"/>
          <w:lang w:val="en-GB"/>
        </w:rPr>
        <w:t xml:space="preserve"> </w:t>
      </w:r>
    </w:p>
    <w:p w14:paraId="1B678E2E" w14:textId="77777777" w:rsidR="00985C7E" w:rsidRPr="00C33B08" w:rsidRDefault="00985C7E" w:rsidP="00985C7E">
      <w:pPr>
        <w:autoSpaceDE w:val="0"/>
        <w:autoSpaceDN w:val="0"/>
        <w:adjustRightInd w:val="0"/>
        <w:jc w:val="both"/>
        <w:rPr>
          <w:i/>
          <w:sz w:val="22"/>
          <w:szCs w:val="22"/>
          <w:lang w:val="en-GB"/>
        </w:rPr>
      </w:pPr>
    </w:p>
    <w:p w14:paraId="6EC64A49" w14:textId="77777777" w:rsidR="00273340" w:rsidRPr="00C33B08" w:rsidRDefault="00273340" w:rsidP="00985C7E">
      <w:pPr>
        <w:autoSpaceDE w:val="0"/>
        <w:autoSpaceDN w:val="0"/>
        <w:adjustRightInd w:val="0"/>
        <w:jc w:val="both"/>
        <w:rPr>
          <w:b/>
          <w:bCs/>
          <w:i/>
          <w:sz w:val="22"/>
          <w:szCs w:val="22"/>
          <w:lang w:val="en-GB"/>
        </w:rPr>
      </w:pPr>
      <w:r w:rsidRPr="00C33B08">
        <w:rPr>
          <w:b/>
          <w:bCs/>
          <w:i/>
          <w:sz w:val="22"/>
          <w:szCs w:val="22"/>
          <w:lang w:val="en-GB"/>
        </w:rPr>
        <w:t>Requirements</w:t>
      </w:r>
    </w:p>
    <w:p w14:paraId="481CB41D" w14:textId="77777777" w:rsidR="00985C7E" w:rsidRPr="00C33B08" w:rsidRDefault="00985C7E" w:rsidP="00985C7E">
      <w:pPr>
        <w:autoSpaceDE w:val="0"/>
        <w:autoSpaceDN w:val="0"/>
        <w:adjustRightInd w:val="0"/>
        <w:jc w:val="both"/>
        <w:rPr>
          <w:sz w:val="22"/>
          <w:szCs w:val="22"/>
          <w:lang w:val="en-GB"/>
        </w:rPr>
      </w:pPr>
      <w:r w:rsidRPr="00C33B08">
        <w:rPr>
          <w:sz w:val="22"/>
          <w:szCs w:val="22"/>
          <w:lang w:val="en-GB"/>
        </w:rPr>
        <w:t>The requirements for applying for Indefinite Leave to Remain are</w:t>
      </w:r>
      <w:r w:rsidR="00FA324E" w:rsidRPr="00C33B08">
        <w:rPr>
          <w:sz w:val="22"/>
          <w:szCs w:val="22"/>
          <w:lang w:val="en-GB"/>
        </w:rPr>
        <w:t xml:space="preserve"> set out in </w:t>
      </w:r>
      <w:r w:rsidR="00441783" w:rsidRPr="00C33B08">
        <w:rPr>
          <w:sz w:val="22"/>
          <w:szCs w:val="22"/>
          <w:lang w:val="en-GB"/>
        </w:rPr>
        <w:t>Paragraph</w:t>
      </w:r>
      <w:r w:rsidRPr="00C33B08">
        <w:rPr>
          <w:sz w:val="22"/>
          <w:szCs w:val="22"/>
          <w:lang w:val="en-GB"/>
        </w:rPr>
        <w:t xml:space="preserve"> 245EF </w:t>
      </w:r>
      <w:r w:rsidR="00FA324E" w:rsidRPr="00C33B08">
        <w:rPr>
          <w:sz w:val="22"/>
          <w:szCs w:val="22"/>
          <w:lang w:val="en-GB"/>
        </w:rPr>
        <w:t xml:space="preserve">of the </w:t>
      </w:r>
      <w:r w:rsidRPr="00C33B08">
        <w:rPr>
          <w:sz w:val="22"/>
          <w:szCs w:val="22"/>
          <w:lang w:val="en-GB"/>
        </w:rPr>
        <w:t>Immigration Rules:</w:t>
      </w:r>
    </w:p>
    <w:p w14:paraId="103699D3" w14:textId="77777777" w:rsidR="00985C7E" w:rsidRPr="00C33B08" w:rsidRDefault="00985C7E" w:rsidP="00A52BBD">
      <w:pPr>
        <w:pStyle w:val="MMultilevel"/>
        <w:rPr>
          <w:lang w:val="en-GB"/>
        </w:rPr>
      </w:pPr>
      <w:r w:rsidRPr="00C33B08">
        <w:rPr>
          <w:lang w:val="en-GB"/>
        </w:rPr>
        <w:t xml:space="preserve">The applicant must not fall for refusal under the general rules for refusal </w:t>
      </w:r>
    </w:p>
    <w:p w14:paraId="19B7EC9A" w14:textId="77777777" w:rsidR="00985C7E" w:rsidRPr="00C33B08" w:rsidRDefault="00985C7E" w:rsidP="00A52BBD">
      <w:pPr>
        <w:pStyle w:val="MMultilevel"/>
        <w:rPr>
          <w:lang w:val="en-GB"/>
        </w:rPr>
      </w:pPr>
      <w:r w:rsidRPr="00C33B08">
        <w:rPr>
          <w:lang w:val="en-GB"/>
        </w:rPr>
        <w:t xml:space="preserve">The applicant must have demonstrated </w:t>
      </w:r>
      <w:r w:rsidRPr="00C33B08">
        <w:rPr>
          <w:b/>
          <w:lang w:val="en-GB"/>
        </w:rPr>
        <w:t>sufficient knowledge of the English language</w:t>
      </w:r>
      <w:r w:rsidRPr="00C33B08">
        <w:rPr>
          <w:rStyle w:val="FootnoteReference"/>
          <w:b/>
          <w:lang w:val="en-GB"/>
        </w:rPr>
        <w:footnoteReference w:id="78"/>
      </w:r>
      <w:r w:rsidRPr="00C33B08">
        <w:rPr>
          <w:lang w:val="en-GB"/>
        </w:rPr>
        <w:t xml:space="preserve"> and </w:t>
      </w:r>
      <w:r w:rsidRPr="00C33B08">
        <w:rPr>
          <w:b/>
          <w:lang w:val="en-GB"/>
        </w:rPr>
        <w:t>sufficient knowledge about life</w:t>
      </w:r>
      <w:r w:rsidRPr="00C33B08">
        <w:rPr>
          <w:rStyle w:val="FootnoteReference"/>
          <w:b/>
          <w:lang w:val="en-GB"/>
        </w:rPr>
        <w:footnoteReference w:id="79"/>
      </w:r>
      <w:r w:rsidRPr="00C33B08">
        <w:rPr>
          <w:lang w:val="en-GB"/>
        </w:rPr>
        <w:t xml:space="preserve"> in the U</w:t>
      </w:r>
      <w:r w:rsidR="00FA324E" w:rsidRPr="00C33B08">
        <w:rPr>
          <w:lang w:val="en-GB"/>
        </w:rPr>
        <w:t xml:space="preserve">K </w:t>
      </w:r>
      <w:r w:rsidRPr="00C33B08">
        <w:rPr>
          <w:lang w:val="en-GB"/>
        </w:rPr>
        <w:t>(the latter is assessed through a test known as the “Life in the UK test”).</w:t>
      </w:r>
    </w:p>
    <w:p w14:paraId="3FFC8538" w14:textId="77777777" w:rsidR="00985C7E" w:rsidRPr="00C33B08" w:rsidRDefault="00985C7E" w:rsidP="00A52BBD">
      <w:pPr>
        <w:pStyle w:val="MMultilevel"/>
        <w:rPr>
          <w:lang w:val="en-GB"/>
        </w:rPr>
      </w:pPr>
      <w:r w:rsidRPr="00C33B08">
        <w:rPr>
          <w:lang w:val="en-GB"/>
        </w:rPr>
        <w:t>The applicant must not be in the UK in breach of immigration laws</w:t>
      </w:r>
      <w:r w:rsidR="007172E0" w:rsidRPr="00C33B08">
        <w:rPr>
          <w:lang w:val="en-GB"/>
        </w:rPr>
        <w:t>.</w:t>
      </w:r>
    </w:p>
    <w:p w14:paraId="558F94CD" w14:textId="77777777" w:rsidR="00985C7E" w:rsidRPr="00C33B08" w:rsidRDefault="00985C7E" w:rsidP="00985C7E">
      <w:pPr>
        <w:autoSpaceDE w:val="0"/>
        <w:autoSpaceDN w:val="0"/>
        <w:adjustRightInd w:val="0"/>
        <w:jc w:val="both"/>
        <w:rPr>
          <w:sz w:val="22"/>
          <w:szCs w:val="22"/>
          <w:lang w:val="en-GB"/>
        </w:rPr>
      </w:pPr>
    </w:p>
    <w:p w14:paraId="004C660D" w14:textId="77777777" w:rsidR="00985C7E" w:rsidRPr="00C33B08" w:rsidRDefault="007172E0" w:rsidP="00985C7E">
      <w:pPr>
        <w:autoSpaceDE w:val="0"/>
        <w:autoSpaceDN w:val="0"/>
        <w:adjustRightInd w:val="0"/>
        <w:jc w:val="both"/>
        <w:rPr>
          <w:sz w:val="22"/>
          <w:szCs w:val="22"/>
          <w:lang w:val="en-GB"/>
        </w:rPr>
      </w:pPr>
      <w:bookmarkStart w:id="54" w:name="_Hlk516673321"/>
      <w:r w:rsidRPr="00C33B08">
        <w:rPr>
          <w:sz w:val="22"/>
          <w:szCs w:val="22"/>
          <w:lang w:val="en-GB"/>
        </w:rPr>
        <w:t>The Immigration Rules</w:t>
      </w:r>
      <w:r w:rsidR="00985C7E" w:rsidRPr="00C33B08">
        <w:rPr>
          <w:sz w:val="22"/>
          <w:szCs w:val="22"/>
          <w:lang w:val="en-GB"/>
        </w:rPr>
        <w:t xml:space="preserve"> also</w:t>
      </w:r>
      <w:r w:rsidRPr="00C33B08">
        <w:rPr>
          <w:sz w:val="22"/>
          <w:szCs w:val="22"/>
          <w:lang w:val="en-GB"/>
        </w:rPr>
        <w:t xml:space="preserve"> provide for</w:t>
      </w:r>
      <w:r w:rsidR="00985C7E" w:rsidRPr="00C33B08">
        <w:rPr>
          <w:sz w:val="22"/>
          <w:szCs w:val="22"/>
          <w:lang w:val="en-GB"/>
        </w:rPr>
        <w:t xml:space="preserve"> an </w:t>
      </w:r>
      <w:r w:rsidR="00985C7E" w:rsidRPr="00C33B08">
        <w:rPr>
          <w:b/>
          <w:sz w:val="22"/>
          <w:szCs w:val="22"/>
          <w:lang w:val="en-GB"/>
        </w:rPr>
        <w:t>accelerated procedure</w:t>
      </w:r>
      <w:r w:rsidR="00985C7E" w:rsidRPr="00C33B08">
        <w:rPr>
          <w:sz w:val="22"/>
          <w:szCs w:val="22"/>
          <w:lang w:val="en-GB"/>
        </w:rPr>
        <w:t xml:space="preserve"> </w:t>
      </w:r>
      <w:bookmarkEnd w:id="54"/>
      <w:r w:rsidR="00985C7E" w:rsidRPr="00C33B08">
        <w:rPr>
          <w:sz w:val="22"/>
          <w:szCs w:val="22"/>
          <w:lang w:val="en-GB"/>
        </w:rPr>
        <w:t xml:space="preserve">when meeting additional criteria that allows a </w:t>
      </w:r>
      <w:r w:rsidR="00FA324E" w:rsidRPr="00C33B08">
        <w:rPr>
          <w:sz w:val="22"/>
          <w:szCs w:val="22"/>
          <w:lang w:val="en-GB"/>
        </w:rPr>
        <w:t xml:space="preserve">Tier 1 (investor) Migrant </w:t>
      </w:r>
      <w:r w:rsidR="00985C7E" w:rsidRPr="00C33B08">
        <w:rPr>
          <w:sz w:val="22"/>
          <w:szCs w:val="22"/>
          <w:lang w:val="en-GB"/>
        </w:rPr>
        <w:t xml:space="preserve">to obtain Indefinite Leave to Remain after a continuous period of </w:t>
      </w:r>
      <w:r w:rsidRPr="00C33B08">
        <w:rPr>
          <w:sz w:val="22"/>
          <w:szCs w:val="22"/>
          <w:lang w:val="en-GB"/>
        </w:rPr>
        <w:t>two</w:t>
      </w:r>
      <w:r w:rsidR="00985C7E" w:rsidRPr="00C33B08">
        <w:rPr>
          <w:sz w:val="22"/>
          <w:szCs w:val="22"/>
          <w:lang w:val="en-GB"/>
        </w:rPr>
        <w:t xml:space="preserve"> or </w:t>
      </w:r>
      <w:r w:rsidRPr="00C33B08">
        <w:rPr>
          <w:sz w:val="22"/>
          <w:szCs w:val="22"/>
          <w:lang w:val="en-GB"/>
        </w:rPr>
        <w:t>three</w:t>
      </w:r>
      <w:r w:rsidR="00985C7E" w:rsidRPr="00C33B08">
        <w:rPr>
          <w:sz w:val="22"/>
          <w:szCs w:val="22"/>
          <w:lang w:val="en-GB"/>
        </w:rPr>
        <w:t xml:space="preserve"> years.</w:t>
      </w:r>
      <w:r w:rsidR="00273340" w:rsidRPr="00C33B08">
        <w:rPr>
          <w:rStyle w:val="FootnoteReference"/>
          <w:sz w:val="22"/>
          <w:szCs w:val="22"/>
          <w:lang w:val="en-GB"/>
        </w:rPr>
        <w:footnoteReference w:id="80"/>
      </w:r>
      <w:r w:rsidR="00985C7E" w:rsidRPr="00C33B08">
        <w:rPr>
          <w:sz w:val="22"/>
          <w:szCs w:val="22"/>
          <w:lang w:val="en-GB"/>
        </w:rPr>
        <w:t xml:space="preserve"> The criteria </w:t>
      </w:r>
      <w:r w:rsidR="00FA324E" w:rsidRPr="00C33B08">
        <w:rPr>
          <w:sz w:val="22"/>
          <w:szCs w:val="22"/>
          <w:lang w:val="en-GB"/>
        </w:rPr>
        <w:t xml:space="preserve">are different depending on </w:t>
      </w:r>
      <w:r w:rsidR="00273340" w:rsidRPr="00C33B08">
        <w:rPr>
          <w:sz w:val="22"/>
          <w:szCs w:val="22"/>
          <w:lang w:val="en-GB"/>
        </w:rPr>
        <w:t xml:space="preserve">whether </w:t>
      </w:r>
      <w:r w:rsidR="00D1279E" w:rsidRPr="00C33B08">
        <w:rPr>
          <w:sz w:val="22"/>
          <w:szCs w:val="22"/>
          <w:lang w:val="en-GB"/>
        </w:rPr>
        <w:t>the Tier 1 (investor) entered the route</w:t>
      </w:r>
      <w:r w:rsidR="00273340" w:rsidRPr="00C33B08">
        <w:rPr>
          <w:sz w:val="22"/>
          <w:szCs w:val="22"/>
          <w:lang w:val="en-GB"/>
        </w:rPr>
        <w:t xml:space="preserve"> before 6 November 2014 or after that date (date on which the minimum threshold for investment was raised from GBP 1 million to GBP</w:t>
      </w:r>
      <w:r w:rsidRPr="00C33B08">
        <w:rPr>
          <w:sz w:val="22"/>
          <w:szCs w:val="22"/>
          <w:lang w:val="en-GB"/>
        </w:rPr>
        <w:t xml:space="preserve"> 2</w:t>
      </w:r>
      <w:r w:rsidR="00273340" w:rsidRPr="00C33B08">
        <w:rPr>
          <w:sz w:val="22"/>
          <w:szCs w:val="22"/>
          <w:lang w:val="en-GB"/>
        </w:rPr>
        <w:t xml:space="preserve"> million).</w:t>
      </w:r>
      <w:r w:rsidR="00985C7E" w:rsidRPr="00C33B08">
        <w:rPr>
          <w:sz w:val="22"/>
          <w:szCs w:val="22"/>
          <w:lang w:val="en-GB"/>
        </w:rPr>
        <w:t xml:space="preserve"> </w:t>
      </w:r>
      <w:r w:rsidR="00E460CD" w:rsidRPr="00C33B08">
        <w:rPr>
          <w:sz w:val="22"/>
          <w:szCs w:val="22"/>
          <w:lang w:val="en-GB"/>
        </w:rPr>
        <w:t xml:space="preserve">For all cases this is </w:t>
      </w:r>
      <w:r w:rsidR="00E460CD" w:rsidRPr="00C33B08">
        <w:rPr>
          <w:sz w:val="22"/>
          <w:szCs w:val="22"/>
          <w:u w:val="single"/>
          <w:lang w:val="en-GB"/>
        </w:rPr>
        <w:t>not additional</w:t>
      </w:r>
      <w:r w:rsidR="00E460CD" w:rsidRPr="00C33B08">
        <w:rPr>
          <w:sz w:val="22"/>
          <w:szCs w:val="22"/>
          <w:lang w:val="en-GB"/>
        </w:rPr>
        <w:t xml:space="preserve"> to the GBP 2 million required for the Tier 1 (investor) visa.</w:t>
      </w:r>
      <w:r w:rsidR="00D65893" w:rsidRPr="00C33B08">
        <w:rPr>
          <w:lang w:val="en-GB"/>
        </w:rPr>
        <w:t xml:space="preserve">  </w:t>
      </w:r>
      <w:r w:rsidR="00D65893" w:rsidRPr="00C33B08">
        <w:rPr>
          <w:sz w:val="22"/>
          <w:szCs w:val="22"/>
          <w:lang w:val="en-GB"/>
        </w:rPr>
        <w:t>If the applicant meets the criteria described below in the context of the Tier 1 investor visa (rather than the GBP 2 million required), they are eligible for the accelerated procedure.</w:t>
      </w:r>
    </w:p>
    <w:p w14:paraId="0DF3B194" w14:textId="77777777" w:rsidR="00D65893" w:rsidRPr="00C33B08" w:rsidRDefault="00D65893" w:rsidP="00985C7E">
      <w:pPr>
        <w:autoSpaceDE w:val="0"/>
        <w:autoSpaceDN w:val="0"/>
        <w:adjustRightInd w:val="0"/>
        <w:jc w:val="both"/>
        <w:rPr>
          <w:sz w:val="22"/>
          <w:szCs w:val="22"/>
          <w:lang w:val="en-GB"/>
        </w:rPr>
      </w:pPr>
    </w:p>
    <w:p w14:paraId="58F03EBA" w14:textId="77777777" w:rsidR="00985C7E" w:rsidRPr="00C33B08" w:rsidRDefault="00D1279E" w:rsidP="00985C7E">
      <w:pPr>
        <w:autoSpaceDE w:val="0"/>
        <w:autoSpaceDN w:val="0"/>
        <w:adjustRightInd w:val="0"/>
        <w:jc w:val="both"/>
        <w:rPr>
          <w:rStyle w:val="Strong"/>
          <w:b w:val="0"/>
          <w:sz w:val="22"/>
          <w:szCs w:val="22"/>
          <w:u w:val="single"/>
          <w:lang w:val="en-GB"/>
        </w:rPr>
      </w:pPr>
      <w:r w:rsidRPr="00C33B08">
        <w:rPr>
          <w:rStyle w:val="Strong"/>
          <w:b w:val="0"/>
          <w:sz w:val="22"/>
          <w:szCs w:val="22"/>
          <w:u w:val="single"/>
          <w:lang w:val="en-GB"/>
        </w:rPr>
        <w:t>If the Tier 1 (Investor) entered the route on/</w:t>
      </w:r>
      <w:r w:rsidR="00165049" w:rsidRPr="00C33B08">
        <w:rPr>
          <w:rStyle w:val="Strong"/>
          <w:b w:val="0"/>
          <w:sz w:val="22"/>
          <w:szCs w:val="22"/>
          <w:u w:val="single"/>
          <w:lang w:val="en-GB"/>
        </w:rPr>
        <w:t>f</w:t>
      </w:r>
      <w:r w:rsidR="00985C7E" w:rsidRPr="00C33B08">
        <w:rPr>
          <w:rStyle w:val="Strong"/>
          <w:b w:val="0"/>
          <w:sz w:val="22"/>
          <w:szCs w:val="22"/>
          <w:u w:val="single"/>
          <w:lang w:val="en-GB"/>
        </w:rPr>
        <w:t>rom 6 November 2014</w:t>
      </w:r>
      <w:r w:rsidR="00985C7E" w:rsidRPr="00C33B08">
        <w:rPr>
          <w:rStyle w:val="FootnoteReference"/>
          <w:b/>
          <w:bCs/>
          <w:sz w:val="22"/>
          <w:szCs w:val="22"/>
          <w:u w:val="single"/>
          <w:lang w:val="en-GB"/>
        </w:rPr>
        <w:footnoteReference w:id="81"/>
      </w:r>
    </w:p>
    <w:p w14:paraId="13A3441D" w14:textId="77777777" w:rsidR="00985C7E" w:rsidRPr="00C33B08" w:rsidRDefault="00273340" w:rsidP="00A52BBD">
      <w:pPr>
        <w:pStyle w:val="MMultilevel"/>
        <w:rPr>
          <w:lang w:val="en-GB"/>
        </w:rPr>
      </w:pPr>
      <w:r w:rsidRPr="00C33B08">
        <w:rPr>
          <w:lang w:val="en-GB"/>
        </w:rPr>
        <w:t>Accelerated</w:t>
      </w:r>
      <w:r w:rsidRPr="00C33B08">
        <w:rPr>
          <w:lang w:val="en-GB" w:eastAsia="en-GB"/>
        </w:rPr>
        <w:t xml:space="preserve"> procedure for ILR a</w:t>
      </w:r>
      <w:r w:rsidR="00985C7E" w:rsidRPr="00C33B08">
        <w:rPr>
          <w:iCs/>
          <w:lang w:val="en-GB" w:eastAsia="en-GB"/>
        </w:rPr>
        <w:t>fter</w:t>
      </w:r>
      <w:r w:rsidR="00985C7E" w:rsidRPr="00C33B08">
        <w:rPr>
          <w:b/>
          <w:iCs/>
          <w:lang w:val="en-GB" w:eastAsia="en-GB"/>
        </w:rPr>
        <w:t xml:space="preserve"> two years</w:t>
      </w:r>
      <w:r w:rsidR="00985C7E" w:rsidRPr="00C33B08">
        <w:rPr>
          <w:i/>
          <w:iCs/>
          <w:lang w:val="en-GB" w:eastAsia="en-GB"/>
        </w:rPr>
        <w:t xml:space="preserve"> </w:t>
      </w:r>
      <w:r w:rsidR="00985C7E" w:rsidRPr="00C33B08">
        <w:rPr>
          <w:lang w:val="en-GB" w:eastAsia="en-GB"/>
        </w:rPr>
        <w:t>of continuous residence in the U</w:t>
      </w:r>
      <w:r w:rsidRPr="00C33B08">
        <w:rPr>
          <w:lang w:val="en-GB" w:eastAsia="en-GB"/>
        </w:rPr>
        <w:t>K if the applicant makes an i</w:t>
      </w:r>
      <w:r w:rsidR="00985C7E" w:rsidRPr="00C33B08">
        <w:rPr>
          <w:lang w:val="en-GB"/>
        </w:rPr>
        <w:t>nvestment of</w:t>
      </w:r>
      <w:r w:rsidR="00985C7E" w:rsidRPr="00C33B08">
        <w:rPr>
          <w:iCs/>
          <w:lang w:val="en-GB" w:eastAsia="en-GB"/>
        </w:rPr>
        <w:t xml:space="preserve"> GBP 10 million </w:t>
      </w:r>
      <w:r w:rsidR="00776092" w:rsidRPr="00C33B08">
        <w:rPr>
          <w:iCs/>
          <w:lang w:val="en-GB" w:eastAsia="en-GB"/>
        </w:rPr>
        <w:t xml:space="preserve">or more </w:t>
      </w:r>
      <w:r w:rsidR="00985C7E" w:rsidRPr="00C33B08">
        <w:rPr>
          <w:lang w:val="en-GB" w:eastAsia="en-GB"/>
        </w:rPr>
        <w:t>by way of UK Government bonds, share capital or loan capital in active and trading UK registered companies</w:t>
      </w:r>
      <w:r w:rsidRPr="00C33B08">
        <w:rPr>
          <w:lang w:val="en-GB" w:eastAsia="en-GB"/>
        </w:rPr>
        <w:t>.</w:t>
      </w:r>
      <w:r w:rsidR="00985C7E" w:rsidRPr="00C33B08">
        <w:rPr>
          <w:lang w:val="en-GB" w:eastAsia="en-GB"/>
        </w:rPr>
        <w:t xml:space="preserve"> </w:t>
      </w:r>
    </w:p>
    <w:p w14:paraId="7978D0B7" w14:textId="2212D465" w:rsidR="00985C7E" w:rsidRPr="00C33B08" w:rsidRDefault="00273340" w:rsidP="00A52BBD">
      <w:pPr>
        <w:pStyle w:val="MMultilevel"/>
        <w:rPr>
          <w:lang w:val="en-GB"/>
        </w:rPr>
      </w:pPr>
      <w:r w:rsidRPr="00C33B08">
        <w:rPr>
          <w:lang w:val="en-GB"/>
        </w:rPr>
        <w:t>Accelerated</w:t>
      </w:r>
      <w:r w:rsidRPr="00C33B08">
        <w:rPr>
          <w:lang w:val="en-GB" w:eastAsia="en-GB"/>
        </w:rPr>
        <w:t xml:space="preserve"> procedure for ILR a</w:t>
      </w:r>
      <w:r w:rsidR="00985C7E" w:rsidRPr="00C33B08">
        <w:rPr>
          <w:iCs/>
          <w:lang w:val="en-GB" w:eastAsia="en-GB"/>
        </w:rPr>
        <w:t>fter</w:t>
      </w:r>
      <w:r w:rsidR="00985C7E" w:rsidRPr="00C33B08">
        <w:rPr>
          <w:b/>
          <w:iCs/>
          <w:lang w:val="en-GB" w:eastAsia="en-GB"/>
        </w:rPr>
        <w:t xml:space="preserve"> three years</w:t>
      </w:r>
      <w:r w:rsidR="00985C7E" w:rsidRPr="00C33B08">
        <w:rPr>
          <w:b/>
          <w:i/>
          <w:iCs/>
          <w:lang w:val="en-GB" w:eastAsia="en-GB"/>
        </w:rPr>
        <w:t xml:space="preserve"> </w:t>
      </w:r>
      <w:r w:rsidR="00985C7E" w:rsidRPr="00C33B08">
        <w:rPr>
          <w:lang w:val="en-GB" w:eastAsia="en-GB"/>
        </w:rPr>
        <w:t>of continuous residence in the UK</w:t>
      </w:r>
      <w:r w:rsidRPr="00C33B08">
        <w:rPr>
          <w:lang w:val="en-GB" w:eastAsia="en-GB"/>
        </w:rPr>
        <w:t xml:space="preserve"> if the applicant makes an i</w:t>
      </w:r>
      <w:r w:rsidR="00985C7E" w:rsidRPr="00C33B08">
        <w:rPr>
          <w:lang w:val="en-GB" w:eastAsia="en-GB"/>
        </w:rPr>
        <w:t>nvestment of GBP 5 million</w:t>
      </w:r>
      <w:r w:rsidR="00776092" w:rsidRPr="00C33B08">
        <w:rPr>
          <w:lang w:val="en-GB" w:eastAsia="en-GB"/>
        </w:rPr>
        <w:t xml:space="preserve"> or </w:t>
      </w:r>
      <w:r w:rsidR="00C33B08" w:rsidRPr="00C33B08">
        <w:rPr>
          <w:lang w:val="en-GB" w:eastAsia="en-GB"/>
        </w:rPr>
        <w:t>more by</w:t>
      </w:r>
      <w:r w:rsidR="00985C7E" w:rsidRPr="00C33B08">
        <w:rPr>
          <w:lang w:val="en-GB" w:eastAsia="en-GB"/>
        </w:rPr>
        <w:t xml:space="preserve"> way of UK Government bonds, share capital or loan capital in active and trading UK registered companies</w:t>
      </w:r>
      <w:r w:rsidRPr="00C33B08">
        <w:rPr>
          <w:lang w:val="en-GB" w:eastAsia="en-GB"/>
        </w:rPr>
        <w:t>.</w:t>
      </w:r>
      <w:r w:rsidR="00985C7E" w:rsidRPr="00C33B08">
        <w:rPr>
          <w:lang w:val="en-GB" w:eastAsia="en-GB"/>
        </w:rPr>
        <w:t xml:space="preserve"> </w:t>
      </w:r>
    </w:p>
    <w:p w14:paraId="2AEC07EC" w14:textId="77777777" w:rsidR="00985C7E" w:rsidRPr="00C33B08" w:rsidRDefault="00985C7E" w:rsidP="00985C7E">
      <w:pPr>
        <w:pStyle w:val="MBT"/>
        <w:rPr>
          <w:lang w:val="en-GB"/>
        </w:rPr>
      </w:pPr>
    </w:p>
    <w:p w14:paraId="3BF8C3EC" w14:textId="77777777" w:rsidR="00985C7E" w:rsidRPr="00C33B08" w:rsidRDefault="00D1279E" w:rsidP="00985C7E">
      <w:pPr>
        <w:pStyle w:val="MBT"/>
        <w:rPr>
          <w:u w:val="single"/>
          <w:lang w:val="en-GB"/>
        </w:rPr>
      </w:pPr>
      <w:r w:rsidRPr="00C33B08">
        <w:rPr>
          <w:rStyle w:val="Strong"/>
          <w:b w:val="0"/>
          <w:u w:val="single"/>
          <w:lang w:val="en-GB"/>
        </w:rPr>
        <w:t xml:space="preserve">If the Tier 1 (Investor) entered the route </w:t>
      </w:r>
      <w:r w:rsidRPr="00C33B08">
        <w:rPr>
          <w:u w:val="single"/>
          <w:lang w:val="en-GB"/>
        </w:rPr>
        <w:t>b</w:t>
      </w:r>
      <w:r w:rsidR="00985C7E" w:rsidRPr="00C33B08">
        <w:rPr>
          <w:u w:val="single"/>
          <w:lang w:val="en-GB"/>
        </w:rPr>
        <w:t>efore November 2014</w:t>
      </w:r>
      <w:r w:rsidRPr="00C33B08">
        <w:rPr>
          <w:rStyle w:val="FootnoteReference"/>
          <w:u w:val="single"/>
          <w:lang w:val="en-GB"/>
        </w:rPr>
        <w:footnoteReference w:id="82"/>
      </w:r>
      <w:r w:rsidR="00273340" w:rsidRPr="00C33B08">
        <w:rPr>
          <w:u w:val="single"/>
          <w:lang w:val="en-GB"/>
        </w:rPr>
        <w:t>:</w:t>
      </w:r>
    </w:p>
    <w:p w14:paraId="518110BF" w14:textId="4A1AB7C1" w:rsidR="00985C7E" w:rsidRPr="00C33B08" w:rsidRDefault="00273340" w:rsidP="00A52BBD">
      <w:pPr>
        <w:pStyle w:val="MMultilevel"/>
        <w:rPr>
          <w:i/>
          <w:lang w:val="en-GB"/>
        </w:rPr>
      </w:pPr>
      <w:r w:rsidRPr="00C33B08">
        <w:rPr>
          <w:lang w:val="en-GB" w:eastAsia="en-GB"/>
        </w:rPr>
        <w:t>Accelerated procedure for ILR a</w:t>
      </w:r>
      <w:r w:rsidR="00985C7E" w:rsidRPr="00C33B08">
        <w:rPr>
          <w:iCs/>
          <w:lang w:val="en-GB" w:eastAsia="en-GB"/>
        </w:rPr>
        <w:t>fter</w:t>
      </w:r>
      <w:r w:rsidR="00985C7E" w:rsidRPr="00C33B08">
        <w:rPr>
          <w:b/>
          <w:iCs/>
          <w:lang w:val="en-GB" w:eastAsia="en-GB"/>
        </w:rPr>
        <w:t xml:space="preserve"> two years</w:t>
      </w:r>
      <w:r w:rsidR="00985C7E" w:rsidRPr="00C33B08">
        <w:rPr>
          <w:b/>
          <w:i/>
          <w:iCs/>
          <w:lang w:val="en-GB" w:eastAsia="en-GB"/>
        </w:rPr>
        <w:t xml:space="preserve"> </w:t>
      </w:r>
      <w:r w:rsidR="00985C7E" w:rsidRPr="00C33B08">
        <w:rPr>
          <w:lang w:val="en-GB" w:eastAsia="en-GB"/>
        </w:rPr>
        <w:t xml:space="preserve">of continuous residence in the UK: </w:t>
      </w:r>
      <w:r w:rsidR="00D1279E" w:rsidRPr="00C33B08">
        <w:rPr>
          <w:lang w:val="en-GB"/>
        </w:rPr>
        <w:t>t</w:t>
      </w:r>
      <w:r w:rsidR="00985C7E" w:rsidRPr="00C33B08">
        <w:rPr>
          <w:lang w:val="en-GB"/>
        </w:rPr>
        <w:t xml:space="preserve">he applicant has money of his own under his control in the UK amounting to not less than </w:t>
      </w:r>
      <w:r w:rsidR="00D1279E" w:rsidRPr="00C33B08">
        <w:rPr>
          <w:lang w:val="en-GB"/>
        </w:rPr>
        <w:t xml:space="preserve">GBP </w:t>
      </w:r>
      <w:r w:rsidR="00985C7E" w:rsidRPr="00C33B08">
        <w:rPr>
          <w:lang w:val="en-GB"/>
        </w:rPr>
        <w:t xml:space="preserve">10 million; or owns personal assets which, taking into account any liabilities to which they are subject, have a value of not less than </w:t>
      </w:r>
      <w:r w:rsidR="00D65893" w:rsidRPr="00C33B08">
        <w:rPr>
          <w:lang w:val="en-GB"/>
        </w:rPr>
        <w:t xml:space="preserve">GBP </w:t>
      </w:r>
      <w:r w:rsidR="00985C7E" w:rsidRPr="00C33B08">
        <w:rPr>
          <w:lang w:val="en-GB"/>
        </w:rPr>
        <w:t xml:space="preserve">20 million; </w:t>
      </w:r>
      <w:r w:rsidR="00985C7E" w:rsidRPr="00C33B08">
        <w:rPr>
          <w:b/>
          <w:lang w:val="en-GB"/>
        </w:rPr>
        <w:t>and</w:t>
      </w:r>
      <w:r w:rsidR="00985C7E" w:rsidRPr="00C33B08">
        <w:rPr>
          <w:lang w:val="en-GB"/>
        </w:rPr>
        <w:t xml:space="preserve"> has money under his control and disposable in the UK amounting to not less than</w:t>
      </w:r>
      <w:r w:rsidR="00776092" w:rsidRPr="00C33B08">
        <w:rPr>
          <w:lang w:val="en-GB"/>
        </w:rPr>
        <w:t xml:space="preserve"> GBP </w:t>
      </w:r>
      <w:r w:rsidR="00985C7E" w:rsidRPr="00C33B08">
        <w:rPr>
          <w:lang w:val="en-GB"/>
        </w:rPr>
        <w:t xml:space="preserve">10 million which has been loaned to him by a UK regulated financial institution </w:t>
      </w:r>
    </w:p>
    <w:p w14:paraId="5F6C4B52" w14:textId="77777777" w:rsidR="00985C7E" w:rsidRPr="00C33B08" w:rsidRDefault="00273340" w:rsidP="00A52BBD">
      <w:pPr>
        <w:pStyle w:val="MMultilevel"/>
        <w:rPr>
          <w:i/>
          <w:lang w:val="en-GB"/>
        </w:rPr>
      </w:pPr>
      <w:r w:rsidRPr="00C33B08">
        <w:rPr>
          <w:lang w:val="en-GB" w:eastAsia="en-GB"/>
        </w:rPr>
        <w:t>Accelerated procedure for ILR a</w:t>
      </w:r>
      <w:r w:rsidR="00985C7E" w:rsidRPr="00C33B08">
        <w:rPr>
          <w:iCs/>
          <w:lang w:val="en-GB" w:eastAsia="en-GB"/>
        </w:rPr>
        <w:t>fter</w:t>
      </w:r>
      <w:r w:rsidR="00985C7E" w:rsidRPr="00C33B08">
        <w:rPr>
          <w:b/>
          <w:iCs/>
          <w:lang w:val="en-GB" w:eastAsia="en-GB"/>
        </w:rPr>
        <w:t xml:space="preserve"> three years</w:t>
      </w:r>
      <w:r w:rsidR="00985C7E" w:rsidRPr="00C33B08">
        <w:rPr>
          <w:b/>
          <w:i/>
          <w:iCs/>
          <w:lang w:val="en-GB" w:eastAsia="en-GB"/>
        </w:rPr>
        <w:t xml:space="preserve"> </w:t>
      </w:r>
      <w:r w:rsidR="00985C7E" w:rsidRPr="00C33B08">
        <w:rPr>
          <w:lang w:val="en-GB" w:eastAsia="en-GB"/>
        </w:rPr>
        <w:t xml:space="preserve">of continuous residence in the UK: if the applicant </w:t>
      </w:r>
      <w:r w:rsidR="00985C7E" w:rsidRPr="00C33B08">
        <w:rPr>
          <w:lang w:val="en-GB"/>
        </w:rPr>
        <w:t xml:space="preserve">has money of his own under his control in the UK amounting to not less than </w:t>
      </w:r>
      <w:r w:rsidR="00776092" w:rsidRPr="00C33B08">
        <w:rPr>
          <w:lang w:val="en-GB"/>
        </w:rPr>
        <w:t xml:space="preserve">GBP </w:t>
      </w:r>
      <w:r w:rsidR="00985C7E" w:rsidRPr="00C33B08">
        <w:rPr>
          <w:lang w:val="en-GB"/>
        </w:rPr>
        <w:t xml:space="preserve">5 million; or  owns personal assets which, taking into account any liabilities to which they are subject, have a value of not less than </w:t>
      </w:r>
      <w:r w:rsidR="00E460CD" w:rsidRPr="00C33B08">
        <w:rPr>
          <w:lang w:val="en-GB"/>
        </w:rPr>
        <w:t xml:space="preserve">GBP </w:t>
      </w:r>
      <w:r w:rsidR="00985C7E" w:rsidRPr="00C33B08">
        <w:rPr>
          <w:lang w:val="en-GB"/>
        </w:rPr>
        <w:t xml:space="preserve">10 million; </w:t>
      </w:r>
      <w:r w:rsidR="00985C7E" w:rsidRPr="00C33B08">
        <w:rPr>
          <w:b/>
          <w:lang w:val="en-GB"/>
        </w:rPr>
        <w:t xml:space="preserve">and </w:t>
      </w:r>
      <w:r w:rsidR="00985C7E" w:rsidRPr="00C33B08">
        <w:rPr>
          <w:lang w:val="en-GB"/>
        </w:rPr>
        <w:t xml:space="preserve"> has money under his control and disposable in the UK amounting to not less than </w:t>
      </w:r>
      <w:r w:rsidR="00E460CD" w:rsidRPr="00C33B08">
        <w:rPr>
          <w:lang w:val="en-GB"/>
        </w:rPr>
        <w:t xml:space="preserve">GBP </w:t>
      </w:r>
      <w:r w:rsidR="00985C7E" w:rsidRPr="00C33B08">
        <w:rPr>
          <w:lang w:val="en-GB"/>
        </w:rPr>
        <w:t>5 million which has been loaned to him by a UK regulated financial institution;</w:t>
      </w:r>
    </w:p>
    <w:p w14:paraId="5892841F" w14:textId="77777777" w:rsidR="00985C7E" w:rsidRPr="00C33B08" w:rsidRDefault="00985C7E" w:rsidP="00985C7E">
      <w:pPr>
        <w:pStyle w:val="MBT"/>
        <w:rPr>
          <w:i/>
          <w:lang w:val="en-GB"/>
        </w:rPr>
      </w:pPr>
    </w:p>
    <w:p w14:paraId="07E3725B" w14:textId="45C84AA3" w:rsidR="00985C7E" w:rsidRDefault="00985C7E" w:rsidP="00985C7E">
      <w:pPr>
        <w:pStyle w:val="MBT"/>
        <w:rPr>
          <w:lang w:val="en-GB"/>
        </w:rPr>
      </w:pPr>
      <w:r w:rsidRPr="00C33B08">
        <w:rPr>
          <w:lang w:val="en-GB"/>
        </w:rPr>
        <w:t xml:space="preserve">The accelerated procedure is only available to the main applicants and not their family members who have to comply with the </w:t>
      </w:r>
      <w:r w:rsidR="00C33B08" w:rsidRPr="00C33B08">
        <w:rPr>
          <w:lang w:val="en-GB"/>
        </w:rPr>
        <w:t>five-year</w:t>
      </w:r>
      <w:r w:rsidRPr="00C33B08">
        <w:rPr>
          <w:lang w:val="en-GB"/>
        </w:rPr>
        <w:t xml:space="preserve"> continuous residence requirement.</w:t>
      </w:r>
      <w:r w:rsidR="009B7C0C" w:rsidRPr="00C33B08">
        <w:rPr>
          <w:rStyle w:val="FootnoteReference"/>
          <w:lang w:val="en-GB"/>
        </w:rPr>
        <w:footnoteReference w:id="83"/>
      </w:r>
      <w:r w:rsidRPr="00C33B08">
        <w:rPr>
          <w:lang w:val="en-GB"/>
        </w:rPr>
        <w:t xml:space="preserve"> </w:t>
      </w:r>
    </w:p>
    <w:p w14:paraId="2FE41DAB" w14:textId="69B5BDE7" w:rsidR="00C33B08" w:rsidRDefault="00C33B08" w:rsidP="00985C7E">
      <w:pPr>
        <w:pStyle w:val="MBT"/>
        <w:rPr>
          <w:lang w:val="en-GB"/>
        </w:rPr>
      </w:pPr>
    </w:p>
    <w:p w14:paraId="7C434146" w14:textId="77777777" w:rsidR="00C33B08" w:rsidRPr="00C33B08" w:rsidRDefault="00C33B08" w:rsidP="00985C7E">
      <w:pPr>
        <w:pStyle w:val="MBT"/>
        <w:rPr>
          <w:lang w:val="en-GB"/>
        </w:rPr>
      </w:pPr>
    </w:p>
    <w:p w14:paraId="0709FB63" w14:textId="77777777" w:rsidR="00B311A7" w:rsidRPr="00C33B08" w:rsidRDefault="00B311A7" w:rsidP="0001799A">
      <w:pPr>
        <w:pStyle w:val="MH2"/>
        <w:outlineLvl w:val="9"/>
      </w:pPr>
      <w:bookmarkStart w:id="55" w:name="_Hlk496121285"/>
      <w:r w:rsidRPr="00C33B08">
        <w:t>Competent authorities</w:t>
      </w:r>
      <w:r w:rsidR="00B65D4C" w:rsidRPr="00C33B08">
        <w:t xml:space="preserve"> AND NON-PUBLIC BODIES</w:t>
      </w:r>
    </w:p>
    <w:bookmarkEnd w:id="55"/>
    <w:p w14:paraId="24FDA915" w14:textId="77777777" w:rsidR="009B7C0C" w:rsidRPr="00C33B08" w:rsidRDefault="009B7C0C" w:rsidP="009B7C0C">
      <w:pPr>
        <w:pStyle w:val="MBT"/>
        <w:rPr>
          <w:lang w:val="en-GB"/>
        </w:rPr>
      </w:pPr>
      <w:r w:rsidRPr="00C33B08">
        <w:rPr>
          <w:lang w:val="en-GB"/>
        </w:rPr>
        <w:t xml:space="preserve">The </w:t>
      </w:r>
      <w:r w:rsidRPr="00C33B08">
        <w:rPr>
          <w:b/>
          <w:lang w:val="en-GB"/>
        </w:rPr>
        <w:t>Home Office</w:t>
      </w:r>
      <w:r w:rsidRPr="00C33B08">
        <w:rPr>
          <w:lang w:val="en-GB"/>
        </w:rPr>
        <w:t xml:space="preserve"> is the competent authority for issuing the Tier 1 (investors) visa. Immigration Officers are competent for receiving</w:t>
      </w:r>
      <w:r w:rsidR="007172E0" w:rsidRPr="00C33B08">
        <w:rPr>
          <w:lang w:val="en-GB"/>
        </w:rPr>
        <w:t xml:space="preserve"> and processing</w:t>
      </w:r>
      <w:r w:rsidRPr="00C33B08">
        <w:rPr>
          <w:lang w:val="en-GB"/>
        </w:rPr>
        <w:t xml:space="preserve"> applications and carrying out verification checks (Paragraph 7A of the Immigrations Rules Part 1).</w:t>
      </w:r>
    </w:p>
    <w:p w14:paraId="324C533C" w14:textId="77777777" w:rsidR="009B7C0C" w:rsidRPr="00C33B08" w:rsidRDefault="009B7C0C" w:rsidP="009B7C0C">
      <w:pPr>
        <w:pStyle w:val="MBT"/>
        <w:rPr>
          <w:bCs w:val="0"/>
          <w:lang w:val="en-GB" w:eastAsia="en-GB"/>
        </w:rPr>
      </w:pPr>
    </w:p>
    <w:p w14:paraId="3521FF03" w14:textId="77777777" w:rsidR="009B7C0C" w:rsidRPr="00C33B08" w:rsidRDefault="009B7C0C" w:rsidP="009B7C0C">
      <w:pPr>
        <w:pStyle w:val="MBT"/>
        <w:rPr>
          <w:bCs w:val="0"/>
          <w:lang w:val="en-GB" w:eastAsia="en-GB"/>
        </w:rPr>
      </w:pPr>
      <w:r w:rsidRPr="00C33B08">
        <w:rPr>
          <w:b/>
          <w:bCs w:val="0"/>
          <w:lang w:val="en-GB" w:eastAsia="en-GB"/>
        </w:rPr>
        <w:t>UK Regulated Financial institutions</w:t>
      </w:r>
      <w:r w:rsidRPr="00C33B08">
        <w:rPr>
          <w:bCs w:val="0"/>
          <w:lang w:val="en-GB" w:eastAsia="en-GB"/>
        </w:rPr>
        <w:t xml:space="preserve"> (i.e. an institution regulated by the Financial Conduct Authority (FCA) or Prudential Regulation authority (PRA) are competent for carrying out due diligence checks when the applicants open a UK bank account</w:t>
      </w:r>
      <w:r w:rsidR="007172E0" w:rsidRPr="00C33B08">
        <w:rPr>
          <w:bCs w:val="0"/>
          <w:lang w:val="en-GB" w:eastAsia="en-GB"/>
        </w:rPr>
        <w:t>.</w:t>
      </w:r>
    </w:p>
    <w:p w14:paraId="7880E34E" w14:textId="77777777" w:rsidR="009B7C0C" w:rsidRPr="00C33B08" w:rsidRDefault="009B7C0C" w:rsidP="003B3938">
      <w:pPr>
        <w:pStyle w:val="MBT"/>
        <w:rPr>
          <w:lang w:val="en-GB"/>
        </w:rPr>
      </w:pPr>
    </w:p>
    <w:p w14:paraId="039D1DF4" w14:textId="77777777" w:rsidR="003B3938" w:rsidRPr="00C33B08" w:rsidRDefault="003B3938" w:rsidP="003B3938">
      <w:pPr>
        <w:pStyle w:val="MBT"/>
        <w:rPr>
          <w:lang w:val="en-GB"/>
        </w:rPr>
      </w:pPr>
    </w:p>
    <w:p w14:paraId="3D92BB6F" w14:textId="77777777" w:rsidR="00B311A7" w:rsidRPr="00C33B08" w:rsidRDefault="00B311A7" w:rsidP="0001799A">
      <w:pPr>
        <w:pStyle w:val="MH2"/>
        <w:outlineLvl w:val="9"/>
      </w:pPr>
      <w:r w:rsidRPr="00C33B08">
        <w:t>Monitoring of the proceedings and the authorities involved</w:t>
      </w:r>
    </w:p>
    <w:p w14:paraId="412D6817" w14:textId="77777777" w:rsidR="00606B46" w:rsidRPr="00C33B08" w:rsidRDefault="00606B46" w:rsidP="00204BA5">
      <w:pPr>
        <w:pStyle w:val="MBT"/>
        <w:rPr>
          <w:lang w:val="en-GB"/>
        </w:rPr>
      </w:pPr>
      <w:bookmarkStart w:id="56" w:name="_Hlk516673810"/>
      <w:r w:rsidRPr="00C33B08">
        <w:rPr>
          <w:lang w:val="en-GB"/>
        </w:rPr>
        <w:t>There is no cap for the Tier 1 (investors) scheme</w:t>
      </w:r>
      <w:r w:rsidR="00C64AC5" w:rsidRPr="00C33B08">
        <w:rPr>
          <w:lang w:val="en-GB"/>
        </w:rPr>
        <w:t xml:space="preserve"> in the UK</w:t>
      </w:r>
      <w:r w:rsidRPr="00C33B08">
        <w:rPr>
          <w:lang w:val="en-GB"/>
        </w:rPr>
        <w:t xml:space="preserve">.  </w:t>
      </w:r>
    </w:p>
    <w:bookmarkEnd w:id="56"/>
    <w:p w14:paraId="05FF213C" w14:textId="77777777" w:rsidR="00606B46" w:rsidRPr="00C33B08" w:rsidRDefault="00606B46" w:rsidP="00204BA5">
      <w:pPr>
        <w:pStyle w:val="MBT"/>
        <w:rPr>
          <w:lang w:val="en-GB"/>
        </w:rPr>
      </w:pPr>
    </w:p>
    <w:p w14:paraId="27AABD56" w14:textId="77777777" w:rsidR="007172E0" w:rsidRPr="00C33B08" w:rsidRDefault="004932CA" w:rsidP="00C64AC5">
      <w:pPr>
        <w:pStyle w:val="MBT"/>
        <w:rPr>
          <w:lang w:val="en-GB"/>
        </w:rPr>
      </w:pPr>
      <w:r w:rsidRPr="00C33B08">
        <w:rPr>
          <w:lang w:val="en-GB"/>
        </w:rPr>
        <w:t>The UK outsources regulatory oversight responsibility to 27 private sector bodies.</w:t>
      </w:r>
      <w:r w:rsidR="00C64AC5" w:rsidRPr="00C33B08">
        <w:rPr>
          <w:lang w:val="en-GB"/>
        </w:rPr>
        <w:t xml:space="preserve"> </w:t>
      </w:r>
      <w:bookmarkStart w:id="57" w:name="_Hlk516673841"/>
      <w:r w:rsidR="00C64AC5" w:rsidRPr="00C33B08">
        <w:rPr>
          <w:lang w:val="en-GB"/>
        </w:rPr>
        <w:t>Supervisors from private sector bodies are tasked with overseeing compliance with the Money La</w:t>
      </w:r>
      <w:r w:rsidR="005E4024" w:rsidRPr="00C33B08">
        <w:rPr>
          <w:lang w:val="en-GB"/>
        </w:rPr>
        <w:t>u</w:t>
      </w:r>
      <w:r w:rsidR="00C64AC5" w:rsidRPr="00C33B08">
        <w:rPr>
          <w:lang w:val="en-GB"/>
        </w:rPr>
        <w:t>ndering Regulations</w:t>
      </w:r>
      <w:bookmarkEnd w:id="57"/>
      <w:r w:rsidR="00C64AC5" w:rsidRPr="00C33B08">
        <w:rPr>
          <w:lang w:val="en-GB"/>
        </w:rPr>
        <w:t xml:space="preserve">. </w:t>
      </w:r>
    </w:p>
    <w:p w14:paraId="5C2E4B1B" w14:textId="77777777" w:rsidR="007172E0" w:rsidRPr="00C33B08" w:rsidRDefault="007172E0" w:rsidP="00C64AC5">
      <w:pPr>
        <w:pStyle w:val="MBT"/>
        <w:rPr>
          <w:lang w:val="en-GB"/>
        </w:rPr>
      </w:pPr>
    </w:p>
    <w:p w14:paraId="770433DB" w14:textId="77777777" w:rsidR="00C64AC5" w:rsidRPr="00C33B08" w:rsidRDefault="00C64AC5" w:rsidP="00C64AC5">
      <w:pPr>
        <w:pStyle w:val="MBT"/>
        <w:rPr>
          <w:lang w:val="en-GB"/>
        </w:rPr>
      </w:pPr>
      <w:r w:rsidRPr="00C33B08">
        <w:rPr>
          <w:lang w:val="en-GB"/>
        </w:rPr>
        <w:t>There are 27 bodies appointed by Treasury ranging from statutory regulators to professional bodies.</w:t>
      </w:r>
      <w:r w:rsidRPr="00C33B08">
        <w:rPr>
          <w:rStyle w:val="FootnoteReference"/>
          <w:lang w:val="en-GB"/>
        </w:rPr>
        <w:footnoteReference w:id="84"/>
      </w:r>
    </w:p>
    <w:p w14:paraId="77464BB8" w14:textId="75CDDDF9" w:rsidR="000F4F3D" w:rsidRPr="00C33B08" w:rsidRDefault="000F4F3D" w:rsidP="000F4F3D">
      <w:pPr>
        <w:autoSpaceDE w:val="0"/>
        <w:autoSpaceDN w:val="0"/>
        <w:adjustRightInd w:val="0"/>
        <w:jc w:val="both"/>
        <w:rPr>
          <w:sz w:val="22"/>
          <w:szCs w:val="22"/>
          <w:lang w:val="en-GB" w:eastAsia="en-GB"/>
        </w:rPr>
      </w:pPr>
      <w:r w:rsidRPr="00C33B08">
        <w:rPr>
          <w:sz w:val="22"/>
          <w:szCs w:val="22"/>
          <w:lang w:val="en-GB"/>
        </w:rPr>
        <w:t xml:space="preserve">According to </w:t>
      </w:r>
      <w:r w:rsidR="00C64AC5" w:rsidRPr="00C33B08">
        <w:rPr>
          <w:sz w:val="22"/>
          <w:szCs w:val="22"/>
          <w:lang w:val="en-GB"/>
        </w:rPr>
        <w:t xml:space="preserve">Transparency </w:t>
      </w:r>
      <w:r w:rsidR="00C33B08" w:rsidRPr="00C33B08">
        <w:rPr>
          <w:sz w:val="22"/>
          <w:szCs w:val="22"/>
          <w:lang w:val="en-GB"/>
        </w:rPr>
        <w:t>International, this</w:t>
      </w:r>
      <w:r w:rsidR="00C64AC5" w:rsidRPr="00C33B08">
        <w:rPr>
          <w:sz w:val="22"/>
          <w:szCs w:val="22"/>
          <w:lang w:val="en-GB"/>
        </w:rPr>
        <w:t xml:space="preserve"> approach has led to ‘an environment where standards of supervision vary widely and, as mentioned above, there is a poor overall understanding of risk’.</w:t>
      </w:r>
      <w:r w:rsidR="00C64AC5" w:rsidRPr="00C33B08">
        <w:rPr>
          <w:rStyle w:val="FootnoteReference"/>
          <w:sz w:val="22"/>
          <w:szCs w:val="22"/>
          <w:lang w:val="en-GB"/>
        </w:rPr>
        <w:footnoteReference w:id="85"/>
      </w:r>
      <w:r w:rsidR="00C64AC5" w:rsidRPr="00C33B08">
        <w:rPr>
          <w:sz w:val="22"/>
          <w:szCs w:val="22"/>
          <w:lang w:val="en-GB"/>
        </w:rPr>
        <w:t xml:space="preserve"> T</w:t>
      </w:r>
      <w:r w:rsidR="007172E0" w:rsidRPr="00C33B08">
        <w:rPr>
          <w:sz w:val="22"/>
          <w:szCs w:val="22"/>
          <w:lang w:val="en-GB"/>
        </w:rPr>
        <w:t xml:space="preserve">he NGO </w:t>
      </w:r>
      <w:r w:rsidR="00C64AC5" w:rsidRPr="00C33B08">
        <w:rPr>
          <w:sz w:val="22"/>
          <w:szCs w:val="22"/>
          <w:lang w:val="en-GB"/>
        </w:rPr>
        <w:t>also reported on</w:t>
      </w:r>
      <w:r w:rsidRPr="00C33B08">
        <w:rPr>
          <w:sz w:val="22"/>
          <w:szCs w:val="22"/>
          <w:lang w:val="en-GB"/>
        </w:rPr>
        <w:t xml:space="preserve"> an absence of investigations by UK law enforcement authorities against money laundering in the UK related to acts of corruption by individuals in Russia or China.</w:t>
      </w:r>
      <w:r w:rsidRPr="00C33B08">
        <w:rPr>
          <w:rStyle w:val="FootnoteReference"/>
          <w:sz w:val="22"/>
          <w:szCs w:val="22"/>
          <w:lang w:val="en-GB"/>
        </w:rPr>
        <w:footnoteReference w:id="86"/>
      </w:r>
      <w:r w:rsidRPr="00C33B08">
        <w:rPr>
          <w:sz w:val="22"/>
          <w:szCs w:val="22"/>
          <w:lang w:val="en-GB"/>
        </w:rPr>
        <w:t xml:space="preserve"> </w:t>
      </w:r>
    </w:p>
    <w:p w14:paraId="5ED3D916" w14:textId="78042466" w:rsidR="001037A9" w:rsidRPr="00C33B08" w:rsidRDefault="001037A9" w:rsidP="00C64AC5">
      <w:pPr>
        <w:pStyle w:val="MBT"/>
        <w:rPr>
          <w:bCs w:val="0"/>
          <w:lang w:val="en-GB"/>
        </w:rPr>
      </w:pPr>
      <w:bookmarkStart w:id="58" w:name="_Hlk514335643"/>
    </w:p>
    <w:p w14:paraId="51F56473" w14:textId="77777777" w:rsidR="00A52BBD" w:rsidRPr="00C33B08" w:rsidRDefault="00A52BBD" w:rsidP="00C64AC5">
      <w:pPr>
        <w:pStyle w:val="MBT"/>
        <w:rPr>
          <w:bCs w:val="0"/>
          <w:lang w:val="en-GB"/>
        </w:rPr>
      </w:pPr>
    </w:p>
    <w:p w14:paraId="003C1BF4" w14:textId="77777777" w:rsidR="00B311A7" w:rsidRPr="00C33B08" w:rsidRDefault="00B311A7" w:rsidP="0001799A">
      <w:pPr>
        <w:pStyle w:val="MH2"/>
        <w:outlineLvl w:val="9"/>
      </w:pPr>
      <w:bookmarkStart w:id="59" w:name="_Hlk496121550"/>
      <w:r w:rsidRPr="00C33B08">
        <w:t>Information on applications</w:t>
      </w:r>
    </w:p>
    <w:p w14:paraId="1D0915E4" w14:textId="77777777" w:rsidR="00EA7C19" w:rsidRPr="00C33B08" w:rsidRDefault="00EA7C19" w:rsidP="00EA7C19">
      <w:pPr>
        <w:pStyle w:val="MBT"/>
        <w:rPr>
          <w:color w:val="000000" w:themeColor="text1"/>
          <w:lang w:val="en-GB"/>
        </w:rPr>
      </w:pPr>
      <w:bookmarkStart w:id="60" w:name="_Hlk496121669"/>
      <w:bookmarkEnd w:id="59"/>
      <w:r w:rsidRPr="00C33B08">
        <w:rPr>
          <w:color w:val="000000" w:themeColor="text1"/>
          <w:lang w:val="en-GB"/>
        </w:rPr>
        <w:t>The UK publishes statistics on Leave to Enter Tier 1 (investor)</w:t>
      </w:r>
      <w:r w:rsidRPr="00C33B08">
        <w:rPr>
          <w:rStyle w:val="FootnoteReference"/>
          <w:color w:val="000000" w:themeColor="text1"/>
          <w:lang w:val="en-GB"/>
        </w:rPr>
        <w:footnoteReference w:id="87"/>
      </w:r>
      <w:r w:rsidRPr="00C33B08">
        <w:rPr>
          <w:color w:val="000000" w:themeColor="text1"/>
          <w:lang w:val="en-GB"/>
        </w:rPr>
        <w:t xml:space="preserve"> presented in </w:t>
      </w:r>
      <w:r w:rsidRPr="00C33B08">
        <w:rPr>
          <w:color w:val="000000" w:themeColor="text1"/>
          <w:lang w:val="en-GB"/>
        </w:rPr>
        <w:fldChar w:fldCharType="begin"/>
      </w:r>
      <w:r w:rsidRPr="00C33B08">
        <w:rPr>
          <w:color w:val="000000" w:themeColor="text1"/>
          <w:lang w:val="en-GB"/>
        </w:rPr>
        <w:instrText xml:space="preserve"> REF _Ref514342153 \h </w:instrText>
      </w:r>
      <w:r w:rsidRPr="00C33B08">
        <w:rPr>
          <w:color w:val="000000" w:themeColor="text1"/>
          <w:lang w:val="en-GB"/>
        </w:rPr>
      </w:r>
      <w:r w:rsidRPr="00C33B08">
        <w:rPr>
          <w:color w:val="000000" w:themeColor="text1"/>
          <w:lang w:val="en-GB"/>
        </w:rPr>
        <w:fldChar w:fldCharType="separate"/>
      </w:r>
      <w:r w:rsidR="00B6198C" w:rsidRPr="00C33B08">
        <w:rPr>
          <w:lang w:val="en-GB"/>
        </w:rPr>
        <w:fldChar w:fldCharType="begin"/>
      </w:r>
      <w:r w:rsidR="00B6198C" w:rsidRPr="00C33B08">
        <w:rPr>
          <w:lang w:val="en-GB"/>
        </w:rPr>
        <w:instrText xml:space="preserve"> REF _Ref514342153 \h </w:instrText>
      </w:r>
      <w:r w:rsidR="00B6198C" w:rsidRPr="00C33B08">
        <w:rPr>
          <w:lang w:val="en-GB"/>
        </w:rPr>
      </w:r>
      <w:r w:rsidR="00B6198C" w:rsidRPr="00C33B08">
        <w:rPr>
          <w:lang w:val="en-GB"/>
        </w:rPr>
        <w:fldChar w:fldCharType="separate"/>
      </w:r>
      <w:r w:rsidR="00B6198C" w:rsidRPr="00C33B08">
        <w:rPr>
          <w:lang w:val="en-GB"/>
        </w:rPr>
        <w:t xml:space="preserve">Table </w:t>
      </w:r>
      <w:r w:rsidR="00B6198C" w:rsidRPr="00C33B08">
        <w:rPr>
          <w:noProof/>
          <w:lang w:val="en-GB"/>
        </w:rPr>
        <w:t>3</w:t>
      </w:r>
      <w:r w:rsidR="00B6198C" w:rsidRPr="00C33B08">
        <w:rPr>
          <w:lang w:val="en-GB"/>
        </w:rPr>
        <w:fldChar w:fldCharType="end"/>
      </w:r>
      <w:r w:rsidRPr="00C33B08">
        <w:rPr>
          <w:color w:val="000000" w:themeColor="text1"/>
          <w:lang w:val="en-GB"/>
        </w:rPr>
        <w:fldChar w:fldCharType="end"/>
      </w:r>
      <w:r w:rsidRPr="00C33B08">
        <w:rPr>
          <w:color w:val="000000" w:themeColor="text1"/>
          <w:lang w:val="en-GB"/>
        </w:rPr>
        <w:t xml:space="preserve"> below.</w:t>
      </w:r>
    </w:p>
    <w:p w14:paraId="009992CA" w14:textId="77777777" w:rsidR="00EA7C19" w:rsidRPr="00C33B08" w:rsidRDefault="00EA7C19" w:rsidP="00EA7C19">
      <w:pPr>
        <w:pStyle w:val="MBT"/>
        <w:rPr>
          <w:color w:val="000000" w:themeColor="text1"/>
          <w:lang w:val="en-GB"/>
        </w:rPr>
      </w:pPr>
    </w:p>
    <w:p w14:paraId="1EA111C6" w14:textId="078CF5C8" w:rsidR="00EA7C19" w:rsidRDefault="00EA7C19" w:rsidP="00EA7C19">
      <w:pPr>
        <w:pStyle w:val="Caption"/>
        <w:rPr>
          <w:lang w:val="en-GB"/>
        </w:rPr>
      </w:pPr>
    </w:p>
    <w:p w14:paraId="45BDBAFE" w14:textId="3DE723F8" w:rsidR="00C33B08" w:rsidRDefault="00C33B08" w:rsidP="00C33B08">
      <w:pPr>
        <w:rPr>
          <w:lang w:val="en-GB"/>
        </w:rPr>
      </w:pPr>
    </w:p>
    <w:p w14:paraId="675BC738" w14:textId="7FD1256F" w:rsidR="00C33B08" w:rsidRDefault="00C33B08" w:rsidP="00C33B08">
      <w:pPr>
        <w:rPr>
          <w:lang w:val="en-GB"/>
        </w:rPr>
      </w:pPr>
    </w:p>
    <w:p w14:paraId="15961AB9" w14:textId="5DEC9D5C" w:rsidR="00C33B08" w:rsidRPr="00C33B08" w:rsidRDefault="00C33B08" w:rsidP="00C33B08">
      <w:pPr>
        <w:spacing w:after="60"/>
        <w:rPr>
          <w:b/>
          <w:sz w:val="18"/>
          <w:szCs w:val="18"/>
          <w:lang w:val="en-GB"/>
        </w:rPr>
      </w:pPr>
      <w:bookmarkStart w:id="61" w:name="_Ref514342153"/>
      <w:r w:rsidRPr="00C33B08">
        <w:rPr>
          <w:b/>
          <w:sz w:val="18"/>
          <w:szCs w:val="18"/>
          <w:lang w:val="en-GB"/>
        </w:rPr>
        <w:lastRenderedPageBreak/>
        <w:t xml:space="preserve">Table </w:t>
      </w:r>
      <w:r w:rsidRPr="00C33B08">
        <w:rPr>
          <w:b/>
          <w:sz w:val="18"/>
          <w:szCs w:val="18"/>
          <w:lang w:val="en-GB"/>
        </w:rPr>
        <w:fldChar w:fldCharType="begin"/>
      </w:r>
      <w:r w:rsidRPr="00C33B08">
        <w:rPr>
          <w:b/>
          <w:sz w:val="18"/>
          <w:szCs w:val="18"/>
          <w:lang w:val="en-GB"/>
        </w:rPr>
        <w:instrText xml:space="preserve"> SEQ Table \* ARABIC </w:instrText>
      </w:r>
      <w:r w:rsidRPr="00C33B08">
        <w:rPr>
          <w:b/>
          <w:sz w:val="18"/>
          <w:szCs w:val="18"/>
          <w:lang w:val="en-GB"/>
        </w:rPr>
        <w:fldChar w:fldCharType="separate"/>
      </w:r>
      <w:r w:rsidRPr="00C33B08">
        <w:rPr>
          <w:b/>
          <w:noProof/>
          <w:sz w:val="18"/>
          <w:szCs w:val="18"/>
          <w:lang w:val="en-GB"/>
        </w:rPr>
        <w:t>3</w:t>
      </w:r>
      <w:r w:rsidRPr="00C33B08">
        <w:rPr>
          <w:b/>
          <w:sz w:val="18"/>
          <w:szCs w:val="18"/>
          <w:lang w:val="en-GB"/>
        </w:rPr>
        <w:fldChar w:fldCharType="end"/>
      </w:r>
      <w:bookmarkEnd w:id="61"/>
      <w:r w:rsidRPr="00C33B08">
        <w:rPr>
          <w:b/>
          <w:sz w:val="18"/>
          <w:szCs w:val="18"/>
          <w:lang w:val="en-GB"/>
        </w:rPr>
        <w:t xml:space="preserve"> Application for Tier (1) investors Leave to Enter (2008-2017)</w:t>
      </w:r>
    </w:p>
    <w:tbl>
      <w:tblPr>
        <w:tblStyle w:val="MTableStyle"/>
        <w:tblW w:w="5000" w:type="pct"/>
        <w:tblLook w:val="04A0" w:firstRow="1" w:lastRow="0" w:firstColumn="1" w:lastColumn="0" w:noHBand="0" w:noVBand="1"/>
      </w:tblPr>
      <w:tblGrid>
        <w:gridCol w:w="692"/>
        <w:gridCol w:w="1530"/>
        <w:gridCol w:w="1010"/>
        <w:gridCol w:w="1678"/>
        <w:gridCol w:w="1196"/>
        <w:gridCol w:w="1114"/>
        <w:gridCol w:w="1011"/>
        <w:gridCol w:w="1011"/>
      </w:tblGrid>
      <w:tr w:rsidR="009B7C0C" w:rsidRPr="00C33B08" w14:paraId="6EAB75F1" w14:textId="77777777" w:rsidTr="00A52BBD">
        <w:trPr>
          <w:cnfStyle w:val="100000000000" w:firstRow="1" w:lastRow="0" w:firstColumn="0" w:lastColumn="0" w:oddVBand="0" w:evenVBand="0" w:oddHBand="0" w:evenHBand="0" w:firstRowFirstColumn="0" w:firstRowLastColumn="0" w:lastRowFirstColumn="0" w:lastRowLastColumn="0"/>
          <w:trHeight w:val="300"/>
          <w:tblHeader/>
        </w:trPr>
        <w:tc>
          <w:tcPr>
            <w:tcW w:w="435" w:type="pct"/>
            <w:shd w:val="clear" w:color="auto" w:fill="95B3D7" w:themeFill="accent1" w:themeFillTint="99"/>
            <w:noWrap/>
            <w:vAlign w:val="center"/>
            <w:hideMark/>
          </w:tcPr>
          <w:p w14:paraId="243389DC" w14:textId="77777777" w:rsidR="009B7C0C" w:rsidRPr="00C33B08" w:rsidRDefault="009B7C0C" w:rsidP="00A52BBD">
            <w:pPr>
              <w:pStyle w:val="MBT"/>
              <w:jc w:val="center"/>
              <w:rPr>
                <w:rFonts w:ascii="Century Gothic" w:hAnsi="Century Gothic"/>
                <w:bCs w:val="0"/>
                <w:sz w:val="18"/>
                <w:szCs w:val="18"/>
                <w:lang w:val="en-GB"/>
              </w:rPr>
            </w:pPr>
            <w:r w:rsidRPr="00C33B08">
              <w:rPr>
                <w:rFonts w:ascii="Century Gothic" w:hAnsi="Century Gothic"/>
                <w:sz w:val="18"/>
                <w:szCs w:val="18"/>
                <w:lang w:val="en-GB"/>
              </w:rPr>
              <w:t>Year</w:t>
            </w:r>
          </w:p>
        </w:tc>
        <w:tc>
          <w:tcPr>
            <w:tcW w:w="896" w:type="pct"/>
            <w:shd w:val="clear" w:color="auto" w:fill="95B3D7" w:themeFill="accent1" w:themeFillTint="99"/>
            <w:vAlign w:val="center"/>
          </w:tcPr>
          <w:p w14:paraId="683C9359" w14:textId="77777777" w:rsidR="009B7C0C" w:rsidRPr="00C33B08" w:rsidRDefault="009B7C0C" w:rsidP="00A52BBD">
            <w:pPr>
              <w:pStyle w:val="MBT"/>
              <w:jc w:val="center"/>
              <w:rPr>
                <w:rFonts w:ascii="Century Gothic" w:hAnsi="Century Gothic"/>
                <w:sz w:val="18"/>
                <w:szCs w:val="18"/>
                <w:lang w:val="en-GB"/>
              </w:rPr>
            </w:pPr>
            <w:r w:rsidRPr="00C33B08">
              <w:rPr>
                <w:rFonts w:ascii="Century Gothic" w:hAnsi="Century Gothic"/>
                <w:sz w:val="18"/>
                <w:szCs w:val="18"/>
                <w:lang w:val="en-GB"/>
              </w:rPr>
              <w:t>Total no. of requests for residence (all tiers)</w:t>
            </w:r>
          </w:p>
        </w:tc>
        <w:tc>
          <w:tcPr>
            <w:tcW w:w="611" w:type="pct"/>
            <w:shd w:val="clear" w:color="auto" w:fill="95B3D7" w:themeFill="accent1" w:themeFillTint="99"/>
            <w:vAlign w:val="center"/>
          </w:tcPr>
          <w:p w14:paraId="76EDBE65" w14:textId="77777777" w:rsidR="009B7C0C" w:rsidRPr="00C33B08" w:rsidRDefault="009B7C0C" w:rsidP="00A52BBD">
            <w:pPr>
              <w:pStyle w:val="MBT"/>
              <w:jc w:val="center"/>
              <w:rPr>
                <w:rFonts w:ascii="Century Gothic" w:hAnsi="Century Gothic"/>
                <w:sz w:val="18"/>
                <w:szCs w:val="18"/>
                <w:lang w:val="en-GB"/>
              </w:rPr>
            </w:pPr>
            <w:r w:rsidRPr="00C33B08">
              <w:rPr>
                <w:rFonts w:ascii="Century Gothic" w:hAnsi="Century Gothic"/>
                <w:sz w:val="18"/>
                <w:szCs w:val="18"/>
                <w:lang w:val="en-GB"/>
              </w:rPr>
              <w:t>No. of requests for Tier 1 investors</w:t>
            </w:r>
          </w:p>
        </w:tc>
        <w:tc>
          <w:tcPr>
            <w:tcW w:w="1167" w:type="pct"/>
            <w:gridSpan w:val="2"/>
            <w:shd w:val="clear" w:color="auto" w:fill="95B3D7" w:themeFill="accent1" w:themeFillTint="99"/>
            <w:noWrap/>
            <w:vAlign w:val="center"/>
            <w:hideMark/>
          </w:tcPr>
          <w:p w14:paraId="19AE10FF" w14:textId="77777777" w:rsidR="009B7C0C" w:rsidRPr="00C33B08" w:rsidRDefault="009B7C0C" w:rsidP="00A52BBD">
            <w:pPr>
              <w:pStyle w:val="MBT"/>
              <w:jc w:val="center"/>
              <w:rPr>
                <w:rFonts w:ascii="Century Gothic" w:hAnsi="Century Gothic"/>
                <w:bCs w:val="0"/>
                <w:sz w:val="18"/>
                <w:szCs w:val="18"/>
                <w:lang w:val="en-GB"/>
              </w:rPr>
            </w:pPr>
            <w:r w:rsidRPr="00C33B08">
              <w:rPr>
                <w:rFonts w:ascii="Century Gothic" w:hAnsi="Century Gothic"/>
                <w:sz w:val="18"/>
                <w:szCs w:val="18"/>
                <w:lang w:val="en-GB"/>
              </w:rPr>
              <w:t>Applications (Tier 1 investors)</w:t>
            </w:r>
            <w:r w:rsidRPr="00C33B08">
              <w:rPr>
                <w:rFonts w:ascii="Century Gothic" w:hAnsi="Century Gothic"/>
                <w:sz w:val="18"/>
                <w:szCs w:val="18"/>
                <w:vertAlign w:val="superscript"/>
                <w:lang w:val="en-GB"/>
              </w:rPr>
              <w:footnoteReference w:id="88"/>
            </w:r>
          </w:p>
        </w:tc>
        <w:tc>
          <w:tcPr>
            <w:tcW w:w="667" w:type="pct"/>
            <w:shd w:val="clear" w:color="auto" w:fill="95B3D7" w:themeFill="accent1" w:themeFillTint="99"/>
            <w:noWrap/>
            <w:vAlign w:val="center"/>
            <w:hideMark/>
          </w:tcPr>
          <w:p w14:paraId="45CEB41E" w14:textId="77777777" w:rsidR="009B7C0C" w:rsidRPr="00C33B08" w:rsidRDefault="009B7C0C" w:rsidP="00A52BBD">
            <w:pPr>
              <w:pStyle w:val="MBT"/>
              <w:jc w:val="center"/>
              <w:rPr>
                <w:rFonts w:ascii="Century Gothic" w:hAnsi="Century Gothic"/>
                <w:bCs w:val="0"/>
                <w:sz w:val="18"/>
                <w:szCs w:val="18"/>
                <w:lang w:val="en-GB"/>
              </w:rPr>
            </w:pPr>
            <w:r w:rsidRPr="00C33B08">
              <w:rPr>
                <w:rFonts w:ascii="Century Gothic" w:hAnsi="Century Gothic"/>
                <w:sz w:val="18"/>
                <w:szCs w:val="18"/>
                <w:lang w:val="en-GB"/>
              </w:rPr>
              <w:t>Resolved</w:t>
            </w:r>
          </w:p>
        </w:tc>
        <w:tc>
          <w:tcPr>
            <w:tcW w:w="611" w:type="pct"/>
            <w:shd w:val="clear" w:color="auto" w:fill="95B3D7" w:themeFill="accent1" w:themeFillTint="99"/>
            <w:noWrap/>
            <w:vAlign w:val="center"/>
            <w:hideMark/>
          </w:tcPr>
          <w:p w14:paraId="25E0C68E" w14:textId="77777777" w:rsidR="009B7C0C" w:rsidRPr="00C33B08" w:rsidRDefault="009B7C0C" w:rsidP="00A52BBD">
            <w:pPr>
              <w:pStyle w:val="MBT"/>
              <w:jc w:val="center"/>
              <w:rPr>
                <w:rFonts w:ascii="Century Gothic" w:hAnsi="Century Gothic"/>
                <w:bCs w:val="0"/>
                <w:sz w:val="18"/>
                <w:szCs w:val="18"/>
                <w:lang w:val="en-GB"/>
              </w:rPr>
            </w:pPr>
            <w:r w:rsidRPr="00C33B08">
              <w:rPr>
                <w:rFonts w:ascii="Century Gothic" w:hAnsi="Century Gothic"/>
                <w:sz w:val="18"/>
                <w:szCs w:val="18"/>
                <w:lang w:val="en-GB"/>
              </w:rPr>
              <w:t>Granted</w:t>
            </w:r>
          </w:p>
        </w:tc>
        <w:tc>
          <w:tcPr>
            <w:tcW w:w="611" w:type="pct"/>
            <w:shd w:val="clear" w:color="auto" w:fill="95B3D7" w:themeFill="accent1" w:themeFillTint="99"/>
            <w:noWrap/>
            <w:vAlign w:val="center"/>
            <w:hideMark/>
          </w:tcPr>
          <w:p w14:paraId="3B2DFF64" w14:textId="77777777" w:rsidR="009B7C0C" w:rsidRPr="00C33B08" w:rsidRDefault="009B7C0C" w:rsidP="00A52BBD">
            <w:pPr>
              <w:pStyle w:val="MBT"/>
              <w:jc w:val="center"/>
              <w:rPr>
                <w:rFonts w:ascii="Century Gothic" w:hAnsi="Century Gothic"/>
                <w:bCs w:val="0"/>
                <w:sz w:val="18"/>
                <w:szCs w:val="18"/>
                <w:lang w:val="en-GB"/>
              </w:rPr>
            </w:pPr>
            <w:r w:rsidRPr="00C33B08">
              <w:rPr>
                <w:rFonts w:ascii="Century Gothic" w:hAnsi="Century Gothic"/>
                <w:sz w:val="18"/>
                <w:szCs w:val="18"/>
                <w:lang w:val="en-GB"/>
              </w:rPr>
              <w:t>Refused</w:t>
            </w:r>
          </w:p>
        </w:tc>
      </w:tr>
      <w:tr w:rsidR="009B7C0C" w:rsidRPr="00C33B08" w14:paraId="3643A0F4" w14:textId="77777777" w:rsidTr="00A52BBD">
        <w:trPr>
          <w:trHeight w:val="300"/>
        </w:trPr>
        <w:tc>
          <w:tcPr>
            <w:tcW w:w="435" w:type="pct"/>
            <w:vMerge w:val="restart"/>
            <w:shd w:val="clear" w:color="auto" w:fill="DBE5F1" w:themeFill="accent1" w:themeFillTint="33"/>
            <w:noWrap/>
            <w:hideMark/>
          </w:tcPr>
          <w:p w14:paraId="42D89DDB" w14:textId="77777777" w:rsidR="009B7C0C" w:rsidRPr="00C33B08" w:rsidRDefault="009B7C0C" w:rsidP="00EA7C19">
            <w:pPr>
              <w:pStyle w:val="MBT"/>
              <w:rPr>
                <w:b/>
                <w:sz w:val="18"/>
                <w:szCs w:val="18"/>
                <w:lang w:val="en-GB"/>
              </w:rPr>
            </w:pPr>
            <w:r w:rsidRPr="00C33B08">
              <w:rPr>
                <w:sz w:val="18"/>
                <w:szCs w:val="18"/>
                <w:lang w:val="en-GB"/>
              </w:rPr>
              <w:t>2008</w:t>
            </w:r>
          </w:p>
        </w:tc>
        <w:tc>
          <w:tcPr>
            <w:tcW w:w="896" w:type="pct"/>
            <w:vMerge w:val="restart"/>
            <w:shd w:val="clear" w:color="auto" w:fill="D9D9D9" w:themeFill="background1" w:themeFillShade="D9"/>
          </w:tcPr>
          <w:p w14:paraId="0B2CA56A" w14:textId="77777777" w:rsidR="009B7C0C" w:rsidRPr="00C33B08" w:rsidRDefault="009B7C0C" w:rsidP="00EA7C19">
            <w:pPr>
              <w:pStyle w:val="MBT"/>
              <w:rPr>
                <w:sz w:val="18"/>
                <w:szCs w:val="18"/>
                <w:lang w:val="en-GB"/>
              </w:rPr>
            </w:pPr>
            <w:r w:rsidRPr="00C33B08">
              <w:rPr>
                <w:sz w:val="18"/>
                <w:szCs w:val="18"/>
                <w:lang w:val="en-GB"/>
              </w:rPr>
              <w:t>2.440.369</w:t>
            </w:r>
          </w:p>
        </w:tc>
        <w:tc>
          <w:tcPr>
            <w:tcW w:w="611" w:type="pct"/>
            <w:vMerge w:val="restart"/>
            <w:shd w:val="clear" w:color="auto" w:fill="D9D9D9" w:themeFill="background1" w:themeFillShade="D9"/>
          </w:tcPr>
          <w:p w14:paraId="0C34C4D5" w14:textId="62D0B293" w:rsidR="009B7C0C" w:rsidRPr="00C33B08" w:rsidRDefault="009B7C0C" w:rsidP="00EA7C19">
            <w:pPr>
              <w:pStyle w:val="MBT"/>
              <w:rPr>
                <w:sz w:val="18"/>
                <w:szCs w:val="18"/>
                <w:lang w:val="en-GB"/>
              </w:rPr>
            </w:pPr>
            <w:r w:rsidRPr="00C33B08">
              <w:rPr>
                <w:sz w:val="18"/>
                <w:szCs w:val="18"/>
                <w:lang w:val="en-GB"/>
              </w:rPr>
              <w:t>207</w:t>
            </w:r>
          </w:p>
        </w:tc>
        <w:tc>
          <w:tcPr>
            <w:tcW w:w="681" w:type="pct"/>
            <w:shd w:val="clear" w:color="auto" w:fill="D9D9D9" w:themeFill="background1" w:themeFillShade="D9"/>
            <w:noWrap/>
            <w:hideMark/>
          </w:tcPr>
          <w:p w14:paraId="5F6FC90A" w14:textId="77777777" w:rsidR="009B7C0C" w:rsidRPr="00C33B08" w:rsidRDefault="009B7C0C" w:rsidP="00EA7C19">
            <w:pPr>
              <w:pStyle w:val="MBT"/>
              <w:rPr>
                <w:sz w:val="18"/>
                <w:szCs w:val="18"/>
                <w:lang w:val="en-GB"/>
              </w:rPr>
            </w:pPr>
            <w:r w:rsidRPr="00C33B08">
              <w:rPr>
                <w:sz w:val="18"/>
                <w:szCs w:val="18"/>
                <w:lang w:val="en-GB"/>
              </w:rPr>
              <w:t>Main applicant</w:t>
            </w:r>
          </w:p>
        </w:tc>
        <w:tc>
          <w:tcPr>
            <w:tcW w:w="486" w:type="pct"/>
            <w:shd w:val="clear" w:color="auto" w:fill="D9D9D9" w:themeFill="background1" w:themeFillShade="D9"/>
            <w:noWrap/>
            <w:hideMark/>
          </w:tcPr>
          <w:p w14:paraId="5E805E2C" w14:textId="77777777" w:rsidR="009B7C0C" w:rsidRPr="00C33B08" w:rsidRDefault="009B7C0C" w:rsidP="00EA7C19">
            <w:pPr>
              <w:pStyle w:val="MBT"/>
              <w:rPr>
                <w:sz w:val="18"/>
                <w:szCs w:val="18"/>
                <w:lang w:val="en-GB"/>
              </w:rPr>
            </w:pPr>
            <w:r w:rsidRPr="00C33B08">
              <w:rPr>
                <w:sz w:val="18"/>
                <w:szCs w:val="18"/>
                <w:lang w:val="en-GB"/>
              </w:rPr>
              <w:t>68</w:t>
            </w:r>
          </w:p>
        </w:tc>
        <w:tc>
          <w:tcPr>
            <w:tcW w:w="667" w:type="pct"/>
            <w:shd w:val="clear" w:color="auto" w:fill="D9D9D9" w:themeFill="background1" w:themeFillShade="D9"/>
            <w:noWrap/>
            <w:hideMark/>
          </w:tcPr>
          <w:p w14:paraId="7DA99A25" w14:textId="77777777" w:rsidR="009B7C0C" w:rsidRPr="00C33B08" w:rsidRDefault="009B7C0C" w:rsidP="00EA7C19">
            <w:pPr>
              <w:pStyle w:val="MBT"/>
              <w:rPr>
                <w:sz w:val="18"/>
                <w:szCs w:val="18"/>
                <w:lang w:val="en-GB"/>
              </w:rPr>
            </w:pPr>
            <w:r w:rsidRPr="00C33B08">
              <w:rPr>
                <w:sz w:val="18"/>
                <w:szCs w:val="18"/>
                <w:lang w:val="en-GB"/>
              </w:rPr>
              <w:t>53</w:t>
            </w:r>
          </w:p>
        </w:tc>
        <w:tc>
          <w:tcPr>
            <w:tcW w:w="611" w:type="pct"/>
            <w:shd w:val="clear" w:color="auto" w:fill="D9D9D9" w:themeFill="background1" w:themeFillShade="D9"/>
            <w:noWrap/>
            <w:hideMark/>
          </w:tcPr>
          <w:p w14:paraId="6E8B6750" w14:textId="77777777" w:rsidR="009B7C0C" w:rsidRPr="00C33B08" w:rsidRDefault="009B7C0C" w:rsidP="00EA7C19">
            <w:pPr>
              <w:pStyle w:val="MBT"/>
              <w:rPr>
                <w:sz w:val="18"/>
                <w:szCs w:val="18"/>
                <w:lang w:val="en-GB"/>
              </w:rPr>
            </w:pPr>
            <w:r w:rsidRPr="00C33B08">
              <w:rPr>
                <w:sz w:val="18"/>
                <w:szCs w:val="18"/>
                <w:lang w:val="en-GB"/>
              </w:rPr>
              <w:t>43</w:t>
            </w:r>
          </w:p>
        </w:tc>
        <w:tc>
          <w:tcPr>
            <w:tcW w:w="611" w:type="pct"/>
            <w:shd w:val="clear" w:color="auto" w:fill="D9D9D9" w:themeFill="background1" w:themeFillShade="D9"/>
            <w:noWrap/>
            <w:hideMark/>
          </w:tcPr>
          <w:p w14:paraId="75075B39" w14:textId="77777777" w:rsidR="009B7C0C" w:rsidRPr="00C33B08" w:rsidRDefault="009B7C0C" w:rsidP="00EA7C19">
            <w:pPr>
              <w:pStyle w:val="MBT"/>
              <w:rPr>
                <w:sz w:val="18"/>
                <w:szCs w:val="18"/>
                <w:lang w:val="en-GB"/>
              </w:rPr>
            </w:pPr>
            <w:r w:rsidRPr="00C33B08">
              <w:rPr>
                <w:sz w:val="18"/>
                <w:szCs w:val="18"/>
                <w:lang w:val="en-GB"/>
              </w:rPr>
              <w:t>10</w:t>
            </w:r>
          </w:p>
        </w:tc>
      </w:tr>
      <w:tr w:rsidR="009B7C0C" w:rsidRPr="00C33B08" w14:paraId="0057D97A" w14:textId="77777777" w:rsidTr="00A52BBD">
        <w:trPr>
          <w:trHeight w:val="300"/>
        </w:trPr>
        <w:tc>
          <w:tcPr>
            <w:tcW w:w="435" w:type="pct"/>
            <w:vMerge/>
            <w:shd w:val="clear" w:color="auto" w:fill="DBE5F1" w:themeFill="accent1" w:themeFillTint="33"/>
            <w:noWrap/>
            <w:hideMark/>
          </w:tcPr>
          <w:p w14:paraId="5B82853C" w14:textId="77777777" w:rsidR="009B7C0C" w:rsidRPr="00C33B08" w:rsidRDefault="009B7C0C" w:rsidP="00EA7C19">
            <w:pPr>
              <w:pStyle w:val="MBT"/>
              <w:rPr>
                <w:bCs w:val="0"/>
                <w:sz w:val="18"/>
                <w:szCs w:val="18"/>
                <w:lang w:val="en-GB"/>
              </w:rPr>
            </w:pPr>
          </w:p>
        </w:tc>
        <w:tc>
          <w:tcPr>
            <w:tcW w:w="896" w:type="pct"/>
            <w:vMerge/>
            <w:shd w:val="clear" w:color="auto" w:fill="D9D9D9" w:themeFill="background1" w:themeFillShade="D9"/>
          </w:tcPr>
          <w:p w14:paraId="393E2B69" w14:textId="77777777" w:rsidR="009B7C0C" w:rsidRPr="00C33B08" w:rsidRDefault="009B7C0C" w:rsidP="00EA7C19">
            <w:pPr>
              <w:pStyle w:val="MBT"/>
              <w:rPr>
                <w:sz w:val="18"/>
                <w:szCs w:val="18"/>
                <w:lang w:val="en-GB"/>
              </w:rPr>
            </w:pPr>
          </w:p>
        </w:tc>
        <w:tc>
          <w:tcPr>
            <w:tcW w:w="611" w:type="pct"/>
            <w:vMerge/>
            <w:shd w:val="clear" w:color="auto" w:fill="D9D9D9" w:themeFill="background1" w:themeFillShade="D9"/>
          </w:tcPr>
          <w:p w14:paraId="2114221B" w14:textId="77777777" w:rsidR="009B7C0C" w:rsidRPr="00C33B08" w:rsidRDefault="009B7C0C" w:rsidP="00EA7C19">
            <w:pPr>
              <w:pStyle w:val="MBT"/>
              <w:rPr>
                <w:color w:val="000000"/>
                <w:sz w:val="18"/>
                <w:szCs w:val="18"/>
                <w:lang w:val="en-GB"/>
              </w:rPr>
            </w:pPr>
          </w:p>
        </w:tc>
        <w:tc>
          <w:tcPr>
            <w:tcW w:w="681" w:type="pct"/>
            <w:shd w:val="clear" w:color="auto" w:fill="D9D9D9" w:themeFill="background1" w:themeFillShade="D9"/>
            <w:noWrap/>
            <w:hideMark/>
          </w:tcPr>
          <w:p w14:paraId="1C6D19D0" w14:textId="77777777" w:rsidR="009B7C0C" w:rsidRPr="00C33B08" w:rsidRDefault="009B7C0C" w:rsidP="00EA7C19">
            <w:pPr>
              <w:pStyle w:val="MBT"/>
              <w:rPr>
                <w:sz w:val="18"/>
                <w:szCs w:val="18"/>
                <w:lang w:val="en-GB"/>
              </w:rPr>
            </w:pPr>
            <w:r w:rsidRPr="00C33B08">
              <w:rPr>
                <w:sz w:val="18"/>
                <w:szCs w:val="18"/>
                <w:lang w:val="en-GB"/>
              </w:rPr>
              <w:t>Dependant</w:t>
            </w:r>
          </w:p>
        </w:tc>
        <w:tc>
          <w:tcPr>
            <w:tcW w:w="486" w:type="pct"/>
            <w:shd w:val="clear" w:color="auto" w:fill="D9D9D9" w:themeFill="background1" w:themeFillShade="D9"/>
            <w:noWrap/>
            <w:hideMark/>
          </w:tcPr>
          <w:p w14:paraId="2083F64A" w14:textId="77777777" w:rsidR="009B7C0C" w:rsidRPr="00C33B08" w:rsidRDefault="009B7C0C" w:rsidP="00EA7C19">
            <w:pPr>
              <w:pStyle w:val="MBT"/>
              <w:rPr>
                <w:sz w:val="18"/>
                <w:szCs w:val="18"/>
                <w:lang w:val="en-GB"/>
              </w:rPr>
            </w:pPr>
            <w:r w:rsidRPr="00C33B08">
              <w:rPr>
                <w:sz w:val="18"/>
                <w:szCs w:val="18"/>
                <w:lang w:val="en-GB"/>
              </w:rPr>
              <w:t>139</w:t>
            </w:r>
          </w:p>
        </w:tc>
        <w:tc>
          <w:tcPr>
            <w:tcW w:w="667" w:type="pct"/>
            <w:shd w:val="clear" w:color="auto" w:fill="D9D9D9" w:themeFill="background1" w:themeFillShade="D9"/>
            <w:noWrap/>
            <w:hideMark/>
          </w:tcPr>
          <w:p w14:paraId="018C316E" w14:textId="77777777" w:rsidR="009B7C0C" w:rsidRPr="00C33B08" w:rsidRDefault="009B7C0C" w:rsidP="00EA7C19">
            <w:pPr>
              <w:pStyle w:val="MBT"/>
              <w:rPr>
                <w:sz w:val="18"/>
                <w:szCs w:val="18"/>
                <w:lang w:val="en-GB"/>
              </w:rPr>
            </w:pPr>
            <w:r w:rsidRPr="00C33B08">
              <w:rPr>
                <w:sz w:val="18"/>
                <w:szCs w:val="18"/>
                <w:lang w:val="en-GB"/>
              </w:rPr>
              <w:t>111</w:t>
            </w:r>
          </w:p>
        </w:tc>
        <w:tc>
          <w:tcPr>
            <w:tcW w:w="611" w:type="pct"/>
            <w:shd w:val="clear" w:color="auto" w:fill="D9D9D9" w:themeFill="background1" w:themeFillShade="D9"/>
            <w:noWrap/>
            <w:hideMark/>
          </w:tcPr>
          <w:p w14:paraId="7A50F371" w14:textId="77777777" w:rsidR="009B7C0C" w:rsidRPr="00C33B08" w:rsidRDefault="009B7C0C" w:rsidP="00EA7C19">
            <w:pPr>
              <w:pStyle w:val="MBT"/>
              <w:rPr>
                <w:sz w:val="18"/>
                <w:szCs w:val="18"/>
                <w:lang w:val="en-GB"/>
              </w:rPr>
            </w:pPr>
            <w:r w:rsidRPr="00C33B08">
              <w:rPr>
                <w:sz w:val="18"/>
                <w:szCs w:val="18"/>
                <w:lang w:val="en-GB"/>
              </w:rPr>
              <w:t>95</w:t>
            </w:r>
          </w:p>
        </w:tc>
        <w:tc>
          <w:tcPr>
            <w:tcW w:w="611" w:type="pct"/>
            <w:shd w:val="clear" w:color="auto" w:fill="D9D9D9" w:themeFill="background1" w:themeFillShade="D9"/>
            <w:noWrap/>
            <w:hideMark/>
          </w:tcPr>
          <w:p w14:paraId="0E9835E2" w14:textId="77777777" w:rsidR="009B7C0C" w:rsidRPr="00C33B08" w:rsidRDefault="009B7C0C" w:rsidP="00EA7C19">
            <w:pPr>
              <w:pStyle w:val="MBT"/>
              <w:rPr>
                <w:sz w:val="18"/>
                <w:szCs w:val="18"/>
                <w:lang w:val="en-GB"/>
              </w:rPr>
            </w:pPr>
            <w:r w:rsidRPr="00C33B08">
              <w:rPr>
                <w:sz w:val="18"/>
                <w:szCs w:val="18"/>
                <w:lang w:val="en-GB"/>
              </w:rPr>
              <w:t>15</w:t>
            </w:r>
          </w:p>
        </w:tc>
      </w:tr>
      <w:tr w:rsidR="009B7C0C" w:rsidRPr="00C33B08" w14:paraId="4FD697AB" w14:textId="77777777" w:rsidTr="00A52BBD">
        <w:trPr>
          <w:trHeight w:val="300"/>
        </w:trPr>
        <w:tc>
          <w:tcPr>
            <w:tcW w:w="435" w:type="pct"/>
            <w:vMerge w:val="restart"/>
            <w:shd w:val="clear" w:color="auto" w:fill="DBE5F1" w:themeFill="accent1" w:themeFillTint="33"/>
            <w:noWrap/>
            <w:hideMark/>
          </w:tcPr>
          <w:p w14:paraId="12FA3506" w14:textId="47A7CFC7" w:rsidR="009B7C0C" w:rsidRPr="00C33B08" w:rsidRDefault="009B7C0C" w:rsidP="00EA7C19">
            <w:pPr>
              <w:pStyle w:val="MBT"/>
              <w:rPr>
                <w:b/>
                <w:sz w:val="18"/>
                <w:szCs w:val="18"/>
                <w:lang w:val="en-GB"/>
              </w:rPr>
            </w:pPr>
            <w:r w:rsidRPr="00C33B08">
              <w:rPr>
                <w:sz w:val="18"/>
                <w:szCs w:val="18"/>
                <w:lang w:val="en-GB"/>
              </w:rPr>
              <w:t>2009</w:t>
            </w:r>
          </w:p>
        </w:tc>
        <w:tc>
          <w:tcPr>
            <w:tcW w:w="896" w:type="pct"/>
            <w:vMerge w:val="restart"/>
            <w:shd w:val="clear" w:color="auto" w:fill="D9D9D9" w:themeFill="background1" w:themeFillShade="D9"/>
          </w:tcPr>
          <w:p w14:paraId="1E3612A5" w14:textId="24B724CA" w:rsidR="009B7C0C" w:rsidRPr="00C33B08" w:rsidRDefault="009B7C0C" w:rsidP="00EA7C19">
            <w:pPr>
              <w:pStyle w:val="MBT"/>
              <w:rPr>
                <w:sz w:val="18"/>
                <w:szCs w:val="18"/>
                <w:lang w:val="en-GB"/>
              </w:rPr>
            </w:pPr>
            <w:r w:rsidRPr="00C33B08">
              <w:rPr>
                <w:sz w:val="18"/>
                <w:szCs w:val="18"/>
                <w:lang w:val="en-GB"/>
              </w:rPr>
              <w:t>2.447.391</w:t>
            </w:r>
          </w:p>
        </w:tc>
        <w:tc>
          <w:tcPr>
            <w:tcW w:w="611" w:type="pct"/>
            <w:vMerge w:val="restart"/>
            <w:shd w:val="clear" w:color="auto" w:fill="D9D9D9" w:themeFill="background1" w:themeFillShade="D9"/>
          </w:tcPr>
          <w:p w14:paraId="1B140DD8" w14:textId="1AE866F1" w:rsidR="009B7C0C" w:rsidRPr="00C33B08" w:rsidRDefault="009B7C0C" w:rsidP="00EA7C19">
            <w:pPr>
              <w:pStyle w:val="MBT"/>
              <w:rPr>
                <w:sz w:val="18"/>
                <w:szCs w:val="18"/>
                <w:lang w:val="en-GB"/>
              </w:rPr>
            </w:pPr>
            <w:r w:rsidRPr="00C33B08">
              <w:rPr>
                <w:sz w:val="18"/>
                <w:szCs w:val="18"/>
                <w:lang w:val="en-GB"/>
              </w:rPr>
              <w:t>495</w:t>
            </w:r>
          </w:p>
        </w:tc>
        <w:tc>
          <w:tcPr>
            <w:tcW w:w="681" w:type="pct"/>
            <w:shd w:val="clear" w:color="auto" w:fill="D9D9D9" w:themeFill="background1" w:themeFillShade="D9"/>
            <w:noWrap/>
            <w:hideMark/>
          </w:tcPr>
          <w:p w14:paraId="6B63CB51" w14:textId="77777777" w:rsidR="009B7C0C" w:rsidRPr="00C33B08" w:rsidRDefault="009B7C0C" w:rsidP="00EA7C19">
            <w:pPr>
              <w:pStyle w:val="MBT"/>
              <w:rPr>
                <w:sz w:val="18"/>
                <w:szCs w:val="18"/>
                <w:lang w:val="en-GB"/>
              </w:rPr>
            </w:pPr>
            <w:r w:rsidRPr="00C33B08">
              <w:rPr>
                <w:sz w:val="18"/>
                <w:szCs w:val="18"/>
                <w:lang w:val="en-GB"/>
              </w:rPr>
              <w:t>Main applicant</w:t>
            </w:r>
          </w:p>
        </w:tc>
        <w:tc>
          <w:tcPr>
            <w:tcW w:w="486" w:type="pct"/>
            <w:shd w:val="clear" w:color="auto" w:fill="D9D9D9" w:themeFill="background1" w:themeFillShade="D9"/>
            <w:noWrap/>
            <w:hideMark/>
          </w:tcPr>
          <w:p w14:paraId="6E7BD6F0" w14:textId="77777777" w:rsidR="009B7C0C" w:rsidRPr="00C33B08" w:rsidRDefault="009B7C0C" w:rsidP="00EA7C19">
            <w:pPr>
              <w:pStyle w:val="MBT"/>
              <w:rPr>
                <w:sz w:val="18"/>
                <w:szCs w:val="18"/>
                <w:lang w:val="en-GB"/>
              </w:rPr>
            </w:pPr>
            <w:r w:rsidRPr="00C33B08">
              <w:rPr>
                <w:sz w:val="18"/>
                <w:szCs w:val="18"/>
                <w:lang w:val="en-GB"/>
              </w:rPr>
              <w:t>173</w:t>
            </w:r>
          </w:p>
        </w:tc>
        <w:tc>
          <w:tcPr>
            <w:tcW w:w="667" w:type="pct"/>
            <w:shd w:val="clear" w:color="auto" w:fill="D9D9D9" w:themeFill="background1" w:themeFillShade="D9"/>
            <w:noWrap/>
            <w:hideMark/>
          </w:tcPr>
          <w:p w14:paraId="1FF1A06A" w14:textId="77777777" w:rsidR="009B7C0C" w:rsidRPr="00C33B08" w:rsidRDefault="009B7C0C" w:rsidP="00EA7C19">
            <w:pPr>
              <w:pStyle w:val="MBT"/>
              <w:rPr>
                <w:sz w:val="18"/>
                <w:szCs w:val="18"/>
                <w:lang w:val="en-GB"/>
              </w:rPr>
            </w:pPr>
            <w:r w:rsidRPr="00C33B08">
              <w:rPr>
                <w:sz w:val="18"/>
                <w:szCs w:val="18"/>
                <w:lang w:val="en-GB"/>
              </w:rPr>
              <w:t>176</w:t>
            </w:r>
          </w:p>
        </w:tc>
        <w:tc>
          <w:tcPr>
            <w:tcW w:w="611" w:type="pct"/>
            <w:shd w:val="clear" w:color="auto" w:fill="D9D9D9" w:themeFill="background1" w:themeFillShade="D9"/>
            <w:noWrap/>
            <w:hideMark/>
          </w:tcPr>
          <w:p w14:paraId="13A3B34A" w14:textId="77777777" w:rsidR="009B7C0C" w:rsidRPr="00C33B08" w:rsidRDefault="009B7C0C" w:rsidP="00EA7C19">
            <w:pPr>
              <w:pStyle w:val="MBT"/>
              <w:rPr>
                <w:sz w:val="18"/>
                <w:szCs w:val="18"/>
                <w:lang w:val="en-GB"/>
              </w:rPr>
            </w:pPr>
            <w:r w:rsidRPr="00C33B08">
              <w:rPr>
                <w:sz w:val="18"/>
                <w:szCs w:val="18"/>
                <w:lang w:val="en-GB"/>
              </w:rPr>
              <w:t>153</w:t>
            </w:r>
          </w:p>
        </w:tc>
        <w:tc>
          <w:tcPr>
            <w:tcW w:w="611" w:type="pct"/>
            <w:shd w:val="clear" w:color="auto" w:fill="D9D9D9" w:themeFill="background1" w:themeFillShade="D9"/>
            <w:noWrap/>
            <w:hideMark/>
          </w:tcPr>
          <w:p w14:paraId="0A21DAE1" w14:textId="77777777" w:rsidR="009B7C0C" w:rsidRPr="00C33B08" w:rsidRDefault="009B7C0C" w:rsidP="00EA7C19">
            <w:pPr>
              <w:pStyle w:val="MBT"/>
              <w:rPr>
                <w:sz w:val="18"/>
                <w:szCs w:val="18"/>
                <w:lang w:val="en-GB"/>
              </w:rPr>
            </w:pPr>
            <w:r w:rsidRPr="00C33B08">
              <w:rPr>
                <w:sz w:val="18"/>
                <w:szCs w:val="18"/>
                <w:lang w:val="en-GB"/>
              </w:rPr>
              <w:t>19</w:t>
            </w:r>
          </w:p>
        </w:tc>
      </w:tr>
      <w:tr w:rsidR="009B7C0C" w:rsidRPr="00C33B08" w14:paraId="66D0A869" w14:textId="77777777" w:rsidTr="00A52BBD">
        <w:trPr>
          <w:trHeight w:val="300"/>
        </w:trPr>
        <w:tc>
          <w:tcPr>
            <w:tcW w:w="435" w:type="pct"/>
            <w:vMerge/>
            <w:shd w:val="clear" w:color="auto" w:fill="DBE5F1" w:themeFill="accent1" w:themeFillTint="33"/>
            <w:noWrap/>
            <w:hideMark/>
          </w:tcPr>
          <w:p w14:paraId="76856238" w14:textId="77777777" w:rsidR="009B7C0C" w:rsidRPr="00C33B08" w:rsidRDefault="009B7C0C" w:rsidP="00EA7C19">
            <w:pPr>
              <w:pStyle w:val="MBT"/>
              <w:rPr>
                <w:bCs w:val="0"/>
                <w:sz w:val="18"/>
                <w:szCs w:val="18"/>
                <w:lang w:val="en-GB"/>
              </w:rPr>
            </w:pPr>
          </w:p>
        </w:tc>
        <w:tc>
          <w:tcPr>
            <w:tcW w:w="896" w:type="pct"/>
            <w:vMerge/>
            <w:shd w:val="clear" w:color="auto" w:fill="D9D9D9" w:themeFill="background1" w:themeFillShade="D9"/>
          </w:tcPr>
          <w:p w14:paraId="7615FC25" w14:textId="77777777" w:rsidR="009B7C0C" w:rsidRPr="00C33B08" w:rsidRDefault="009B7C0C" w:rsidP="00EA7C19">
            <w:pPr>
              <w:pStyle w:val="MBT"/>
              <w:rPr>
                <w:sz w:val="18"/>
                <w:szCs w:val="18"/>
                <w:lang w:val="en-GB"/>
              </w:rPr>
            </w:pPr>
          </w:p>
        </w:tc>
        <w:tc>
          <w:tcPr>
            <w:tcW w:w="611" w:type="pct"/>
            <w:vMerge/>
            <w:shd w:val="clear" w:color="auto" w:fill="D9D9D9" w:themeFill="background1" w:themeFillShade="D9"/>
          </w:tcPr>
          <w:p w14:paraId="447716BF"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27B0683E" w14:textId="77777777" w:rsidR="009B7C0C" w:rsidRPr="00C33B08" w:rsidRDefault="009B7C0C" w:rsidP="00EA7C19">
            <w:pPr>
              <w:pStyle w:val="MBT"/>
              <w:rPr>
                <w:sz w:val="18"/>
                <w:szCs w:val="18"/>
                <w:lang w:val="en-GB"/>
              </w:rPr>
            </w:pPr>
            <w:r w:rsidRPr="00C33B08">
              <w:rPr>
                <w:sz w:val="18"/>
                <w:szCs w:val="18"/>
                <w:lang w:val="en-GB"/>
              </w:rPr>
              <w:t>Dependant</w:t>
            </w:r>
          </w:p>
        </w:tc>
        <w:tc>
          <w:tcPr>
            <w:tcW w:w="486" w:type="pct"/>
            <w:shd w:val="clear" w:color="auto" w:fill="D9D9D9" w:themeFill="background1" w:themeFillShade="D9"/>
            <w:noWrap/>
            <w:hideMark/>
          </w:tcPr>
          <w:p w14:paraId="359BD79C" w14:textId="77777777" w:rsidR="009B7C0C" w:rsidRPr="00C33B08" w:rsidRDefault="009B7C0C" w:rsidP="00EA7C19">
            <w:pPr>
              <w:pStyle w:val="MBT"/>
              <w:rPr>
                <w:sz w:val="18"/>
                <w:szCs w:val="18"/>
                <w:lang w:val="en-GB"/>
              </w:rPr>
            </w:pPr>
            <w:r w:rsidRPr="00C33B08">
              <w:rPr>
                <w:sz w:val="18"/>
                <w:szCs w:val="18"/>
                <w:lang w:val="en-GB"/>
              </w:rPr>
              <w:t>322</w:t>
            </w:r>
          </w:p>
        </w:tc>
        <w:tc>
          <w:tcPr>
            <w:tcW w:w="667" w:type="pct"/>
            <w:shd w:val="clear" w:color="auto" w:fill="D9D9D9" w:themeFill="background1" w:themeFillShade="D9"/>
            <w:noWrap/>
            <w:hideMark/>
          </w:tcPr>
          <w:p w14:paraId="36AB4148" w14:textId="77777777" w:rsidR="009B7C0C" w:rsidRPr="00C33B08" w:rsidRDefault="009B7C0C" w:rsidP="00EA7C19">
            <w:pPr>
              <w:pStyle w:val="MBT"/>
              <w:rPr>
                <w:sz w:val="18"/>
                <w:szCs w:val="18"/>
                <w:lang w:val="en-GB"/>
              </w:rPr>
            </w:pPr>
            <w:r w:rsidRPr="00C33B08">
              <w:rPr>
                <w:sz w:val="18"/>
                <w:szCs w:val="18"/>
                <w:lang w:val="en-GB"/>
              </w:rPr>
              <w:t>327</w:t>
            </w:r>
          </w:p>
        </w:tc>
        <w:tc>
          <w:tcPr>
            <w:tcW w:w="611" w:type="pct"/>
            <w:shd w:val="clear" w:color="auto" w:fill="D9D9D9" w:themeFill="background1" w:themeFillShade="D9"/>
            <w:noWrap/>
            <w:hideMark/>
          </w:tcPr>
          <w:p w14:paraId="62F4372E" w14:textId="77777777" w:rsidR="009B7C0C" w:rsidRPr="00C33B08" w:rsidRDefault="009B7C0C" w:rsidP="00EA7C19">
            <w:pPr>
              <w:pStyle w:val="MBT"/>
              <w:rPr>
                <w:sz w:val="18"/>
                <w:szCs w:val="18"/>
                <w:lang w:val="en-GB"/>
              </w:rPr>
            </w:pPr>
            <w:r w:rsidRPr="00C33B08">
              <w:rPr>
                <w:sz w:val="18"/>
                <w:szCs w:val="18"/>
                <w:lang w:val="en-GB"/>
              </w:rPr>
              <w:t>282</w:t>
            </w:r>
          </w:p>
        </w:tc>
        <w:tc>
          <w:tcPr>
            <w:tcW w:w="611" w:type="pct"/>
            <w:shd w:val="clear" w:color="auto" w:fill="D9D9D9" w:themeFill="background1" w:themeFillShade="D9"/>
            <w:noWrap/>
            <w:hideMark/>
          </w:tcPr>
          <w:p w14:paraId="4DF5B940" w14:textId="77777777" w:rsidR="009B7C0C" w:rsidRPr="00C33B08" w:rsidRDefault="009B7C0C" w:rsidP="00EA7C19">
            <w:pPr>
              <w:pStyle w:val="MBT"/>
              <w:rPr>
                <w:sz w:val="18"/>
                <w:szCs w:val="18"/>
                <w:lang w:val="en-GB"/>
              </w:rPr>
            </w:pPr>
            <w:r w:rsidRPr="00C33B08">
              <w:rPr>
                <w:sz w:val="18"/>
                <w:szCs w:val="18"/>
                <w:lang w:val="en-GB"/>
              </w:rPr>
              <w:t>38</w:t>
            </w:r>
          </w:p>
        </w:tc>
      </w:tr>
      <w:tr w:rsidR="009B7C0C" w:rsidRPr="00C33B08" w14:paraId="0EF48672" w14:textId="77777777" w:rsidTr="00A52BBD">
        <w:trPr>
          <w:trHeight w:val="300"/>
        </w:trPr>
        <w:tc>
          <w:tcPr>
            <w:tcW w:w="435" w:type="pct"/>
            <w:vMerge w:val="restart"/>
            <w:shd w:val="clear" w:color="auto" w:fill="DBE5F1" w:themeFill="accent1" w:themeFillTint="33"/>
            <w:noWrap/>
            <w:hideMark/>
          </w:tcPr>
          <w:p w14:paraId="6DD9AE04" w14:textId="77777777" w:rsidR="009B7C0C" w:rsidRPr="00C33B08" w:rsidRDefault="009B7C0C" w:rsidP="00EA7C19">
            <w:pPr>
              <w:pStyle w:val="MBT"/>
              <w:rPr>
                <w:bCs w:val="0"/>
                <w:sz w:val="18"/>
                <w:szCs w:val="18"/>
                <w:lang w:val="en-GB"/>
              </w:rPr>
            </w:pPr>
            <w:r w:rsidRPr="00C33B08">
              <w:rPr>
                <w:sz w:val="18"/>
                <w:szCs w:val="18"/>
                <w:lang w:val="en-GB"/>
              </w:rPr>
              <w:t>2010</w:t>
            </w:r>
          </w:p>
        </w:tc>
        <w:tc>
          <w:tcPr>
            <w:tcW w:w="896" w:type="pct"/>
            <w:vMerge w:val="restart"/>
            <w:shd w:val="clear" w:color="auto" w:fill="D9D9D9" w:themeFill="background1" w:themeFillShade="D9"/>
          </w:tcPr>
          <w:p w14:paraId="52F5C28B" w14:textId="77777777" w:rsidR="009B7C0C" w:rsidRPr="00C33B08" w:rsidRDefault="009B7C0C" w:rsidP="00EA7C19">
            <w:pPr>
              <w:pStyle w:val="MBT"/>
              <w:rPr>
                <w:sz w:val="18"/>
                <w:szCs w:val="18"/>
                <w:lang w:val="en-GB"/>
              </w:rPr>
            </w:pPr>
            <w:r w:rsidRPr="00C33B08">
              <w:rPr>
                <w:sz w:val="18"/>
                <w:szCs w:val="18"/>
                <w:lang w:val="en-GB"/>
              </w:rPr>
              <w:t>2.529.962</w:t>
            </w:r>
          </w:p>
          <w:p w14:paraId="39352856" w14:textId="77777777" w:rsidR="009B7C0C" w:rsidRPr="00C33B08" w:rsidRDefault="009B7C0C" w:rsidP="00EA7C19">
            <w:pPr>
              <w:pStyle w:val="MBT"/>
              <w:rPr>
                <w:sz w:val="18"/>
                <w:szCs w:val="18"/>
                <w:lang w:val="en-GB"/>
              </w:rPr>
            </w:pPr>
          </w:p>
        </w:tc>
        <w:tc>
          <w:tcPr>
            <w:tcW w:w="611" w:type="pct"/>
            <w:vMerge w:val="restart"/>
            <w:shd w:val="clear" w:color="auto" w:fill="D9D9D9" w:themeFill="background1" w:themeFillShade="D9"/>
          </w:tcPr>
          <w:p w14:paraId="47593CEA" w14:textId="77777777" w:rsidR="009B7C0C" w:rsidRPr="00C33B08" w:rsidRDefault="009B7C0C" w:rsidP="00EA7C19">
            <w:pPr>
              <w:pStyle w:val="MBT"/>
              <w:rPr>
                <w:sz w:val="18"/>
                <w:szCs w:val="18"/>
                <w:lang w:val="en-GB"/>
              </w:rPr>
            </w:pPr>
            <w:r w:rsidRPr="00C33B08">
              <w:rPr>
                <w:sz w:val="18"/>
                <w:szCs w:val="18"/>
                <w:lang w:val="en-GB"/>
              </w:rPr>
              <w:t>671</w:t>
            </w:r>
          </w:p>
          <w:p w14:paraId="4582B666"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429C3548" w14:textId="77777777" w:rsidR="009B7C0C" w:rsidRPr="00C33B08" w:rsidRDefault="009B7C0C" w:rsidP="00EA7C19">
            <w:pPr>
              <w:pStyle w:val="MBT"/>
              <w:rPr>
                <w:sz w:val="18"/>
                <w:szCs w:val="18"/>
                <w:lang w:val="en-GB"/>
              </w:rPr>
            </w:pPr>
            <w:r w:rsidRPr="00C33B08">
              <w:rPr>
                <w:sz w:val="18"/>
                <w:szCs w:val="18"/>
                <w:lang w:val="en-GB"/>
              </w:rPr>
              <w:t>Main applicant</w:t>
            </w:r>
          </w:p>
        </w:tc>
        <w:tc>
          <w:tcPr>
            <w:tcW w:w="486" w:type="pct"/>
            <w:shd w:val="clear" w:color="auto" w:fill="D9D9D9" w:themeFill="background1" w:themeFillShade="D9"/>
            <w:noWrap/>
            <w:hideMark/>
          </w:tcPr>
          <w:p w14:paraId="7DB4D6E8" w14:textId="77777777" w:rsidR="009B7C0C" w:rsidRPr="00C33B08" w:rsidRDefault="009B7C0C" w:rsidP="00EA7C19">
            <w:pPr>
              <w:pStyle w:val="MBT"/>
              <w:rPr>
                <w:sz w:val="18"/>
                <w:szCs w:val="18"/>
                <w:lang w:val="en-GB"/>
              </w:rPr>
            </w:pPr>
            <w:r w:rsidRPr="00C33B08">
              <w:rPr>
                <w:sz w:val="18"/>
                <w:szCs w:val="18"/>
                <w:lang w:val="en-GB"/>
              </w:rPr>
              <w:t>233</w:t>
            </w:r>
          </w:p>
        </w:tc>
        <w:tc>
          <w:tcPr>
            <w:tcW w:w="667" w:type="pct"/>
            <w:shd w:val="clear" w:color="auto" w:fill="D9D9D9" w:themeFill="background1" w:themeFillShade="D9"/>
            <w:noWrap/>
            <w:hideMark/>
          </w:tcPr>
          <w:p w14:paraId="1DA574A0" w14:textId="77777777" w:rsidR="009B7C0C" w:rsidRPr="00C33B08" w:rsidRDefault="009B7C0C" w:rsidP="00EA7C19">
            <w:pPr>
              <w:pStyle w:val="MBT"/>
              <w:rPr>
                <w:sz w:val="18"/>
                <w:szCs w:val="18"/>
                <w:lang w:val="en-GB"/>
              </w:rPr>
            </w:pPr>
            <w:r w:rsidRPr="00C33B08">
              <w:rPr>
                <w:sz w:val="18"/>
                <w:szCs w:val="18"/>
                <w:lang w:val="en-GB"/>
              </w:rPr>
              <w:t>232</w:t>
            </w:r>
          </w:p>
        </w:tc>
        <w:tc>
          <w:tcPr>
            <w:tcW w:w="611" w:type="pct"/>
            <w:shd w:val="clear" w:color="auto" w:fill="D9D9D9" w:themeFill="background1" w:themeFillShade="D9"/>
            <w:noWrap/>
            <w:hideMark/>
          </w:tcPr>
          <w:p w14:paraId="6F77D8CB" w14:textId="77777777" w:rsidR="009B7C0C" w:rsidRPr="00C33B08" w:rsidRDefault="009B7C0C" w:rsidP="00EA7C19">
            <w:pPr>
              <w:pStyle w:val="MBT"/>
              <w:rPr>
                <w:sz w:val="18"/>
                <w:szCs w:val="18"/>
                <w:lang w:val="en-GB"/>
              </w:rPr>
            </w:pPr>
            <w:r w:rsidRPr="00C33B08">
              <w:rPr>
                <w:sz w:val="18"/>
                <w:szCs w:val="18"/>
                <w:lang w:val="en-GB"/>
              </w:rPr>
              <w:t>211</w:t>
            </w:r>
          </w:p>
        </w:tc>
        <w:tc>
          <w:tcPr>
            <w:tcW w:w="611" w:type="pct"/>
            <w:shd w:val="clear" w:color="auto" w:fill="D9D9D9" w:themeFill="background1" w:themeFillShade="D9"/>
            <w:noWrap/>
            <w:hideMark/>
          </w:tcPr>
          <w:p w14:paraId="63C4C633" w14:textId="77777777" w:rsidR="009B7C0C" w:rsidRPr="00C33B08" w:rsidRDefault="009B7C0C" w:rsidP="00EA7C19">
            <w:pPr>
              <w:pStyle w:val="MBT"/>
              <w:rPr>
                <w:sz w:val="18"/>
                <w:szCs w:val="18"/>
                <w:lang w:val="en-GB"/>
              </w:rPr>
            </w:pPr>
            <w:r w:rsidRPr="00C33B08">
              <w:rPr>
                <w:sz w:val="18"/>
                <w:szCs w:val="18"/>
                <w:lang w:val="en-GB"/>
              </w:rPr>
              <w:t>18</w:t>
            </w:r>
          </w:p>
        </w:tc>
      </w:tr>
      <w:tr w:rsidR="009B7C0C" w:rsidRPr="00C33B08" w14:paraId="37230405" w14:textId="77777777" w:rsidTr="00A52BBD">
        <w:trPr>
          <w:trHeight w:val="300"/>
        </w:trPr>
        <w:tc>
          <w:tcPr>
            <w:tcW w:w="435" w:type="pct"/>
            <w:vMerge/>
            <w:shd w:val="clear" w:color="auto" w:fill="DBE5F1" w:themeFill="accent1" w:themeFillTint="33"/>
            <w:noWrap/>
            <w:hideMark/>
          </w:tcPr>
          <w:p w14:paraId="55D676D0" w14:textId="77777777" w:rsidR="009B7C0C" w:rsidRPr="00C33B08" w:rsidRDefault="009B7C0C" w:rsidP="00EA7C19">
            <w:pPr>
              <w:pStyle w:val="MBT"/>
              <w:rPr>
                <w:bCs w:val="0"/>
                <w:sz w:val="18"/>
                <w:szCs w:val="18"/>
                <w:lang w:val="en-GB"/>
              </w:rPr>
            </w:pPr>
          </w:p>
        </w:tc>
        <w:tc>
          <w:tcPr>
            <w:tcW w:w="896" w:type="pct"/>
            <w:vMerge/>
            <w:shd w:val="clear" w:color="auto" w:fill="D9D9D9" w:themeFill="background1" w:themeFillShade="D9"/>
          </w:tcPr>
          <w:p w14:paraId="1F98FAA2" w14:textId="77777777" w:rsidR="009B7C0C" w:rsidRPr="00C33B08" w:rsidRDefault="009B7C0C" w:rsidP="00EA7C19">
            <w:pPr>
              <w:pStyle w:val="MBT"/>
              <w:rPr>
                <w:sz w:val="18"/>
                <w:szCs w:val="18"/>
                <w:lang w:val="en-GB"/>
              </w:rPr>
            </w:pPr>
          </w:p>
        </w:tc>
        <w:tc>
          <w:tcPr>
            <w:tcW w:w="611" w:type="pct"/>
            <w:vMerge/>
            <w:shd w:val="clear" w:color="auto" w:fill="D9D9D9" w:themeFill="background1" w:themeFillShade="D9"/>
          </w:tcPr>
          <w:p w14:paraId="4AD3D000"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3ADF5DDA" w14:textId="77777777" w:rsidR="009B7C0C" w:rsidRPr="00C33B08" w:rsidRDefault="009B7C0C" w:rsidP="00EA7C19">
            <w:pPr>
              <w:pStyle w:val="MBT"/>
              <w:rPr>
                <w:sz w:val="18"/>
                <w:szCs w:val="18"/>
                <w:lang w:val="en-GB"/>
              </w:rPr>
            </w:pPr>
            <w:r w:rsidRPr="00C33B08">
              <w:rPr>
                <w:sz w:val="18"/>
                <w:szCs w:val="18"/>
                <w:lang w:val="en-GB"/>
              </w:rPr>
              <w:t>Dependant</w:t>
            </w:r>
          </w:p>
        </w:tc>
        <w:tc>
          <w:tcPr>
            <w:tcW w:w="486" w:type="pct"/>
            <w:shd w:val="clear" w:color="auto" w:fill="D9D9D9" w:themeFill="background1" w:themeFillShade="D9"/>
            <w:noWrap/>
            <w:hideMark/>
          </w:tcPr>
          <w:p w14:paraId="26204379" w14:textId="77777777" w:rsidR="009B7C0C" w:rsidRPr="00C33B08" w:rsidRDefault="009B7C0C" w:rsidP="00EA7C19">
            <w:pPr>
              <w:pStyle w:val="MBT"/>
              <w:rPr>
                <w:sz w:val="18"/>
                <w:szCs w:val="18"/>
                <w:lang w:val="en-GB"/>
              </w:rPr>
            </w:pPr>
            <w:r w:rsidRPr="00C33B08">
              <w:rPr>
                <w:sz w:val="18"/>
                <w:szCs w:val="18"/>
                <w:lang w:val="en-GB"/>
              </w:rPr>
              <w:t>438</w:t>
            </w:r>
          </w:p>
        </w:tc>
        <w:tc>
          <w:tcPr>
            <w:tcW w:w="667" w:type="pct"/>
            <w:shd w:val="clear" w:color="auto" w:fill="D9D9D9" w:themeFill="background1" w:themeFillShade="D9"/>
            <w:noWrap/>
            <w:hideMark/>
          </w:tcPr>
          <w:p w14:paraId="3EC9332D" w14:textId="77777777" w:rsidR="009B7C0C" w:rsidRPr="00C33B08" w:rsidRDefault="009B7C0C" w:rsidP="00EA7C19">
            <w:pPr>
              <w:pStyle w:val="MBT"/>
              <w:rPr>
                <w:sz w:val="18"/>
                <w:szCs w:val="18"/>
                <w:lang w:val="en-GB"/>
              </w:rPr>
            </w:pPr>
            <w:r w:rsidRPr="00C33B08">
              <w:rPr>
                <w:sz w:val="18"/>
                <w:szCs w:val="18"/>
                <w:lang w:val="en-GB"/>
              </w:rPr>
              <w:t>420</w:t>
            </w:r>
          </w:p>
        </w:tc>
        <w:tc>
          <w:tcPr>
            <w:tcW w:w="611" w:type="pct"/>
            <w:shd w:val="clear" w:color="auto" w:fill="D9D9D9" w:themeFill="background1" w:themeFillShade="D9"/>
            <w:noWrap/>
            <w:hideMark/>
          </w:tcPr>
          <w:p w14:paraId="47BD245B" w14:textId="77777777" w:rsidR="009B7C0C" w:rsidRPr="00C33B08" w:rsidRDefault="009B7C0C" w:rsidP="00EA7C19">
            <w:pPr>
              <w:pStyle w:val="MBT"/>
              <w:rPr>
                <w:sz w:val="18"/>
                <w:szCs w:val="18"/>
                <w:lang w:val="en-GB"/>
              </w:rPr>
            </w:pPr>
            <w:r w:rsidRPr="00C33B08">
              <w:rPr>
                <w:sz w:val="18"/>
                <w:szCs w:val="18"/>
                <w:lang w:val="en-GB"/>
              </w:rPr>
              <w:t>372</w:t>
            </w:r>
          </w:p>
        </w:tc>
        <w:tc>
          <w:tcPr>
            <w:tcW w:w="611" w:type="pct"/>
            <w:shd w:val="clear" w:color="auto" w:fill="D9D9D9" w:themeFill="background1" w:themeFillShade="D9"/>
            <w:noWrap/>
            <w:hideMark/>
          </w:tcPr>
          <w:p w14:paraId="3E289D30" w14:textId="77777777" w:rsidR="009B7C0C" w:rsidRPr="00C33B08" w:rsidRDefault="009B7C0C" w:rsidP="00EA7C19">
            <w:pPr>
              <w:pStyle w:val="MBT"/>
              <w:rPr>
                <w:sz w:val="18"/>
                <w:szCs w:val="18"/>
                <w:lang w:val="en-GB"/>
              </w:rPr>
            </w:pPr>
            <w:r w:rsidRPr="00C33B08">
              <w:rPr>
                <w:sz w:val="18"/>
                <w:szCs w:val="18"/>
                <w:lang w:val="en-GB"/>
              </w:rPr>
              <w:t>41</w:t>
            </w:r>
          </w:p>
        </w:tc>
      </w:tr>
      <w:tr w:rsidR="009B7C0C" w:rsidRPr="00C33B08" w14:paraId="54BDABBF" w14:textId="77777777" w:rsidTr="00A52BBD">
        <w:trPr>
          <w:trHeight w:val="300"/>
        </w:trPr>
        <w:tc>
          <w:tcPr>
            <w:tcW w:w="435" w:type="pct"/>
            <w:vMerge w:val="restart"/>
            <w:shd w:val="clear" w:color="auto" w:fill="DBE5F1" w:themeFill="accent1" w:themeFillTint="33"/>
            <w:noWrap/>
            <w:hideMark/>
          </w:tcPr>
          <w:p w14:paraId="555DF587" w14:textId="77777777" w:rsidR="009B7C0C" w:rsidRPr="00C33B08" w:rsidRDefault="009B7C0C" w:rsidP="00EA7C19">
            <w:pPr>
              <w:pStyle w:val="MBT"/>
              <w:rPr>
                <w:bCs w:val="0"/>
                <w:sz w:val="18"/>
                <w:szCs w:val="18"/>
                <w:lang w:val="en-GB"/>
              </w:rPr>
            </w:pPr>
            <w:r w:rsidRPr="00C33B08">
              <w:rPr>
                <w:sz w:val="18"/>
                <w:szCs w:val="18"/>
                <w:lang w:val="en-GB"/>
              </w:rPr>
              <w:t>2011</w:t>
            </w:r>
          </w:p>
        </w:tc>
        <w:tc>
          <w:tcPr>
            <w:tcW w:w="896" w:type="pct"/>
            <w:vMerge w:val="restart"/>
            <w:shd w:val="clear" w:color="auto" w:fill="D9D9D9" w:themeFill="background1" w:themeFillShade="D9"/>
          </w:tcPr>
          <w:p w14:paraId="10A12159" w14:textId="77777777" w:rsidR="009B7C0C" w:rsidRPr="00C33B08" w:rsidRDefault="009B7C0C" w:rsidP="00EA7C19">
            <w:pPr>
              <w:pStyle w:val="MBT"/>
              <w:rPr>
                <w:sz w:val="18"/>
                <w:szCs w:val="18"/>
                <w:lang w:val="en-GB"/>
              </w:rPr>
            </w:pPr>
            <w:r w:rsidRPr="00C33B08">
              <w:rPr>
                <w:sz w:val="18"/>
                <w:szCs w:val="18"/>
                <w:lang w:val="en-GB"/>
              </w:rPr>
              <w:t>2.607.142</w:t>
            </w:r>
          </w:p>
          <w:p w14:paraId="10891CFD" w14:textId="77777777" w:rsidR="009B7C0C" w:rsidRPr="00C33B08" w:rsidRDefault="009B7C0C" w:rsidP="00EA7C19">
            <w:pPr>
              <w:pStyle w:val="MBT"/>
              <w:rPr>
                <w:sz w:val="18"/>
                <w:szCs w:val="18"/>
                <w:lang w:val="en-GB"/>
              </w:rPr>
            </w:pPr>
          </w:p>
        </w:tc>
        <w:tc>
          <w:tcPr>
            <w:tcW w:w="611" w:type="pct"/>
            <w:vMerge w:val="restart"/>
            <w:shd w:val="clear" w:color="auto" w:fill="D9D9D9" w:themeFill="background1" w:themeFillShade="D9"/>
          </w:tcPr>
          <w:p w14:paraId="7729DE96" w14:textId="77777777" w:rsidR="009B7C0C" w:rsidRPr="00C33B08" w:rsidRDefault="009B7C0C" w:rsidP="00EA7C19">
            <w:pPr>
              <w:pStyle w:val="MBT"/>
              <w:rPr>
                <w:sz w:val="18"/>
                <w:szCs w:val="18"/>
                <w:lang w:val="en-GB"/>
              </w:rPr>
            </w:pPr>
            <w:r w:rsidRPr="00C33B08">
              <w:rPr>
                <w:sz w:val="18"/>
                <w:szCs w:val="18"/>
                <w:lang w:val="en-GB"/>
              </w:rPr>
              <w:t>1006</w:t>
            </w:r>
          </w:p>
          <w:p w14:paraId="1C4D280A"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5705D1BC" w14:textId="77777777" w:rsidR="009B7C0C" w:rsidRPr="00C33B08" w:rsidRDefault="009B7C0C" w:rsidP="00EA7C19">
            <w:pPr>
              <w:pStyle w:val="MBT"/>
              <w:rPr>
                <w:sz w:val="18"/>
                <w:szCs w:val="18"/>
                <w:lang w:val="en-GB"/>
              </w:rPr>
            </w:pPr>
            <w:r w:rsidRPr="00C33B08">
              <w:rPr>
                <w:sz w:val="18"/>
                <w:szCs w:val="18"/>
                <w:lang w:val="en-GB"/>
              </w:rPr>
              <w:t>Main applicant</w:t>
            </w:r>
          </w:p>
        </w:tc>
        <w:tc>
          <w:tcPr>
            <w:tcW w:w="486" w:type="pct"/>
            <w:shd w:val="clear" w:color="auto" w:fill="D9D9D9" w:themeFill="background1" w:themeFillShade="D9"/>
            <w:noWrap/>
            <w:hideMark/>
          </w:tcPr>
          <w:p w14:paraId="154C0BCA" w14:textId="77777777" w:rsidR="009B7C0C" w:rsidRPr="00C33B08" w:rsidRDefault="009B7C0C" w:rsidP="00EA7C19">
            <w:pPr>
              <w:pStyle w:val="MBT"/>
              <w:rPr>
                <w:sz w:val="18"/>
                <w:szCs w:val="18"/>
                <w:lang w:val="en-GB"/>
              </w:rPr>
            </w:pPr>
            <w:r w:rsidRPr="00C33B08">
              <w:rPr>
                <w:sz w:val="18"/>
                <w:szCs w:val="18"/>
                <w:lang w:val="en-GB"/>
              </w:rPr>
              <w:t>383</w:t>
            </w:r>
          </w:p>
        </w:tc>
        <w:tc>
          <w:tcPr>
            <w:tcW w:w="667" w:type="pct"/>
            <w:shd w:val="clear" w:color="auto" w:fill="D9D9D9" w:themeFill="background1" w:themeFillShade="D9"/>
            <w:noWrap/>
            <w:hideMark/>
          </w:tcPr>
          <w:p w14:paraId="216D0CD7" w14:textId="77777777" w:rsidR="009B7C0C" w:rsidRPr="00C33B08" w:rsidRDefault="009B7C0C" w:rsidP="00EA7C19">
            <w:pPr>
              <w:pStyle w:val="MBT"/>
              <w:rPr>
                <w:sz w:val="18"/>
                <w:szCs w:val="18"/>
                <w:lang w:val="en-GB"/>
              </w:rPr>
            </w:pPr>
            <w:r w:rsidRPr="00C33B08">
              <w:rPr>
                <w:sz w:val="18"/>
                <w:szCs w:val="18"/>
                <w:lang w:val="en-GB"/>
              </w:rPr>
              <w:t>364</w:t>
            </w:r>
          </w:p>
        </w:tc>
        <w:tc>
          <w:tcPr>
            <w:tcW w:w="611" w:type="pct"/>
            <w:shd w:val="clear" w:color="auto" w:fill="D9D9D9" w:themeFill="background1" w:themeFillShade="D9"/>
            <w:noWrap/>
            <w:hideMark/>
          </w:tcPr>
          <w:p w14:paraId="6F926061" w14:textId="77777777" w:rsidR="009B7C0C" w:rsidRPr="00C33B08" w:rsidRDefault="009B7C0C" w:rsidP="00EA7C19">
            <w:pPr>
              <w:pStyle w:val="MBT"/>
              <w:rPr>
                <w:sz w:val="18"/>
                <w:szCs w:val="18"/>
                <w:lang w:val="en-GB"/>
              </w:rPr>
            </w:pPr>
            <w:r w:rsidRPr="00C33B08">
              <w:rPr>
                <w:sz w:val="18"/>
                <w:szCs w:val="18"/>
                <w:lang w:val="en-GB"/>
              </w:rPr>
              <w:t>331</w:t>
            </w:r>
          </w:p>
        </w:tc>
        <w:tc>
          <w:tcPr>
            <w:tcW w:w="611" w:type="pct"/>
            <w:shd w:val="clear" w:color="auto" w:fill="D9D9D9" w:themeFill="background1" w:themeFillShade="D9"/>
            <w:noWrap/>
            <w:hideMark/>
          </w:tcPr>
          <w:p w14:paraId="5D8865FE" w14:textId="77777777" w:rsidR="009B7C0C" w:rsidRPr="00C33B08" w:rsidRDefault="009B7C0C" w:rsidP="00EA7C19">
            <w:pPr>
              <w:pStyle w:val="MBT"/>
              <w:rPr>
                <w:sz w:val="18"/>
                <w:szCs w:val="18"/>
                <w:lang w:val="en-GB"/>
              </w:rPr>
            </w:pPr>
            <w:r w:rsidRPr="00C33B08">
              <w:rPr>
                <w:sz w:val="18"/>
                <w:szCs w:val="18"/>
                <w:lang w:val="en-GB"/>
              </w:rPr>
              <w:t>30</w:t>
            </w:r>
          </w:p>
        </w:tc>
      </w:tr>
      <w:tr w:rsidR="009B7C0C" w:rsidRPr="00C33B08" w14:paraId="6EDA77AE" w14:textId="77777777" w:rsidTr="00A52BBD">
        <w:trPr>
          <w:trHeight w:val="300"/>
        </w:trPr>
        <w:tc>
          <w:tcPr>
            <w:tcW w:w="435" w:type="pct"/>
            <w:vMerge/>
            <w:shd w:val="clear" w:color="auto" w:fill="DBE5F1" w:themeFill="accent1" w:themeFillTint="33"/>
            <w:noWrap/>
            <w:hideMark/>
          </w:tcPr>
          <w:p w14:paraId="0B729C80" w14:textId="77777777" w:rsidR="009B7C0C" w:rsidRPr="00C33B08" w:rsidRDefault="009B7C0C" w:rsidP="00EA7C19">
            <w:pPr>
              <w:pStyle w:val="MBT"/>
              <w:rPr>
                <w:bCs w:val="0"/>
                <w:sz w:val="18"/>
                <w:szCs w:val="18"/>
                <w:lang w:val="en-GB"/>
              </w:rPr>
            </w:pPr>
          </w:p>
        </w:tc>
        <w:tc>
          <w:tcPr>
            <w:tcW w:w="896" w:type="pct"/>
            <w:vMerge/>
            <w:shd w:val="clear" w:color="auto" w:fill="D9D9D9" w:themeFill="background1" w:themeFillShade="D9"/>
          </w:tcPr>
          <w:p w14:paraId="46EA935F" w14:textId="77777777" w:rsidR="009B7C0C" w:rsidRPr="00C33B08" w:rsidRDefault="009B7C0C" w:rsidP="00EA7C19">
            <w:pPr>
              <w:pStyle w:val="MBT"/>
              <w:rPr>
                <w:sz w:val="18"/>
                <w:szCs w:val="18"/>
                <w:lang w:val="en-GB"/>
              </w:rPr>
            </w:pPr>
          </w:p>
        </w:tc>
        <w:tc>
          <w:tcPr>
            <w:tcW w:w="611" w:type="pct"/>
            <w:vMerge/>
            <w:shd w:val="clear" w:color="auto" w:fill="D9D9D9" w:themeFill="background1" w:themeFillShade="D9"/>
          </w:tcPr>
          <w:p w14:paraId="3024782F"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0223604B" w14:textId="77777777" w:rsidR="009B7C0C" w:rsidRPr="00C33B08" w:rsidRDefault="009B7C0C" w:rsidP="00EA7C19">
            <w:pPr>
              <w:pStyle w:val="MBT"/>
              <w:rPr>
                <w:sz w:val="18"/>
                <w:szCs w:val="18"/>
                <w:lang w:val="en-GB"/>
              </w:rPr>
            </w:pPr>
            <w:r w:rsidRPr="00C33B08">
              <w:rPr>
                <w:sz w:val="18"/>
                <w:szCs w:val="18"/>
                <w:lang w:val="en-GB"/>
              </w:rPr>
              <w:t>Dependant</w:t>
            </w:r>
          </w:p>
        </w:tc>
        <w:tc>
          <w:tcPr>
            <w:tcW w:w="486" w:type="pct"/>
            <w:shd w:val="clear" w:color="auto" w:fill="D9D9D9" w:themeFill="background1" w:themeFillShade="D9"/>
            <w:noWrap/>
            <w:hideMark/>
          </w:tcPr>
          <w:p w14:paraId="2231E016" w14:textId="77777777" w:rsidR="009B7C0C" w:rsidRPr="00C33B08" w:rsidRDefault="009B7C0C" w:rsidP="00EA7C19">
            <w:pPr>
              <w:pStyle w:val="MBT"/>
              <w:rPr>
                <w:sz w:val="18"/>
                <w:szCs w:val="18"/>
                <w:lang w:val="en-GB"/>
              </w:rPr>
            </w:pPr>
            <w:r w:rsidRPr="00C33B08">
              <w:rPr>
                <w:sz w:val="18"/>
                <w:szCs w:val="18"/>
                <w:lang w:val="en-GB"/>
              </w:rPr>
              <w:t>623</w:t>
            </w:r>
          </w:p>
        </w:tc>
        <w:tc>
          <w:tcPr>
            <w:tcW w:w="667" w:type="pct"/>
            <w:shd w:val="clear" w:color="auto" w:fill="D9D9D9" w:themeFill="background1" w:themeFillShade="D9"/>
            <w:noWrap/>
            <w:hideMark/>
          </w:tcPr>
          <w:p w14:paraId="6E6E605E" w14:textId="77777777" w:rsidR="009B7C0C" w:rsidRPr="00C33B08" w:rsidRDefault="009B7C0C" w:rsidP="00EA7C19">
            <w:pPr>
              <w:pStyle w:val="MBT"/>
              <w:rPr>
                <w:sz w:val="18"/>
                <w:szCs w:val="18"/>
                <w:lang w:val="en-GB"/>
              </w:rPr>
            </w:pPr>
            <w:r w:rsidRPr="00C33B08">
              <w:rPr>
                <w:sz w:val="18"/>
                <w:szCs w:val="18"/>
                <w:lang w:val="en-GB"/>
              </w:rPr>
              <w:t>607</w:t>
            </w:r>
          </w:p>
        </w:tc>
        <w:tc>
          <w:tcPr>
            <w:tcW w:w="611" w:type="pct"/>
            <w:shd w:val="clear" w:color="auto" w:fill="D9D9D9" w:themeFill="background1" w:themeFillShade="D9"/>
            <w:noWrap/>
            <w:hideMark/>
          </w:tcPr>
          <w:p w14:paraId="1B73E5B8" w14:textId="77777777" w:rsidR="009B7C0C" w:rsidRPr="00C33B08" w:rsidRDefault="009B7C0C" w:rsidP="00EA7C19">
            <w:pPr>
              <w:pStyle w:val="MBT"/>
              <w:rPr>
                <w:sz w:val="18"/>
                <w:szCs w:val="18"/>
                <w:lang w:val="en-GB"/>
              </w:rPr>
            </w:pPr>
            <w:r w:rsidRPr="00C33B08">
              <w:rPr>
                <w:sz w:val="18"/>
                <w:szCs w:val="18"/>
                <w:lang w:val="en-GB"/>
              </w:rPr>
              <w:t>529</w:t>
            </w:r>
          </w:p>
        </w:tc>
        <w:tc>
          <w:tcPr>
            <w:tcW w:w="611" w:type="pct"/>
            <w:shd w:val="clear" w:color="auto" w:fill="D9D9D9" w:themeFill="background1" w:themeFillShade="D9"/>
            <w:noWrap/>
            <w:hideMark/>
          </w:tcPr>
          <w:p w14:paraId="48408927" w14:textId="77777777" w:rsidR="009B7C0C" w:rsidRPr="00C33B08" w:rsidRDefault="009B7C0C" w:rsidP="00EA7C19">
            <w:pPr>
              <w:pStyle w:val="MBT"/>
              <w:rPr>
                <w:sz w:val="18"/>
                <w:szCs w:val="18"/>
                <w:lang w:val="en-GB"/>
              </w:rPr>
            </w:pPr>
            <w:r w:rsidRPr="00C33B08">
              <w:rPr>
                <w:sz w:val="18"/>
                <w:szCs w:val="18"/>
                <w:lang w:val="en-GB"/>
              </w:rPr>
              <w:t>68</w:t>
            </w:r>
          </w:p>
        </w:tc>
      </w:tr>
      <w:tr w:rsidR="009B7C0C" w:rsidRPr="00C33B08" w14:paraId="02949500" w14:textId="77777777" w:rsidTr="00A52BBD">
        <w:trPr>
          <w:trHeight w:val="300"/>
        </w:trPr>
        <w:tc>
          <w:tcPr>
            <w:tcW w:w="435" w:type="pct"/>
            <w:vMerge w:val="restart"/>
            <w:shd w:val="clear" w:color="auto" w:fill="DBE5F1" w:themeFill="accent1" w:themeFillTint="33"/>
            <w:noWrap/>
            <w:hideMark/>
          </w:tcPr>
          <w:p w14:paraId="4E2E383C" w14:textId="77777777" w:rsidR="009B7C0C" w:rsidRPr="00C33B08" w:rsidRDefault="009B7C0C" w:rsidP="00EA7C19">
            <w:pPr>
              <w:pStyle w:val="MBT"/>
              <w:rPr>
                <w:bCs w:val="0"/>
                <w:sz w:val="18"/>
                <w:szCs w:val="18"/>
                <w:lang w:val="en-GB"/>
              </w:rPr>
            </w:pPr>
            <w:r w:rsidRPr="00C33B08">
              <w:rPr>
                <w:sz w:val="18"/>
                <w:szCs w:val="18"/>
                <w:lang w:val="en-GB"/>
              </w:rPr>
              <w:t>2012</w:t>
            </w:r>
          </w:p>
        </w:tc>
        <w:tc>
          <w:tcPr>
            <w:tcW w:w="896" w:type="pct"/>
            <w:vMerge w:val="restart"/>
            <w:shd w:val="clear" w:color="auto" w:fill="D9D9D9" w:themeFill="background1" w:themeFillShade="D9"/>
          </w:tcPr>
          <w:p w14:paraId="5E303089" w14:textId="77777777" w:rsidR="009B7C0C" w:rsidRPr="00C33B08" w:rsidRDefault="009B7C0C" w:rsidP="00EA7C19">
            <w:pPr>
              <w:pStyle w:val="MBT"/>
              <w:rPr>
                <w:sz w:val="18"/>
                <w:szCs w:val="18"/>
                <w:lang w:val="en-GB"/>
              </w:rPr>
            </w:pPr>
            <w:r w:rsidRPr="00C33B08">
              <w:rPr>
                <w:sz w:val="18"/>
                <w:szCs w:val="18"/>
                <w:lang w:val="en-GB"/>
              </w:rPr>
              <w:t>2.561.623</w:t>
            </w:r>
          </w:p>
          <w:p w14:paraId="79C2D055" w14:textId="77777777" w:rsidR="009B7C0C" w:rsidRPr="00C33B08" w:rsidRDefault="009B7C0C" w:rsidP="00EA7C19">
            <w:pPr>
              <w:pStyle w:val="MBT"/>
              <w:rPr>
                <w:sz w:val="18"/>
                <w:szCs w:val="18"/>
                <w:lang w:val="en-GB"/>
              </w:rPr>
            </w:pPr>
          </w:p>
        </w:tc>
        <w:tc>
          <w:tcPr>
            <w:tcW w:w="611" w:type="pct"/>
            <w:vMerge w:val="restart"/>
            <w:shd w:val="clear" w:color="auto" w:fill="D9D9D9" w:themeFill="background1" w:themeFillShade="D9"/>
          </w:tcPr>
          <w:p w14:paraId="41BF418B" w14:textId="77777777" w:rsidR="009B7C0C" w:rsidRPr="00C33B08" w:rsidRDefault="009B7C0C" w:rsidP="00EA7C19">
            <w:pPr>
              <w:pStyle w:val="MBT"/>
              <w:rPr>
                <w:sz w:val="18"/>
                <w:szCs w:val="18"/>
                <w:lang w:val="en-GB"/>
              </w:rPr>
            </w:pPr>
            <w:r w:rsidRPr="00C33B08">
              <w:rPr>
                <w:sz w:val="18"/>
                <w:szCs w:val="18"/>
                <w:lang w:val="en-GB"/>
              </w:rPr>
              <w:t>1519</w:t>
            </w:r>
          </w:p>
          <w:p w14:paraId="6142444A"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4642C012" w14:textId="77777777" w:rsidR="009B7C0C" w:rsidRPr="00C33B08" w:rsidRDefault="009B7C0C" w:rsidP="00EA7C19">
            <w:pPr>
              <w:pStyle w:val="MBT"/>
              <w:rPr>
                <w:sz w:val="18"/>
                <w:szCs w:val="18"/>
                <w:lang w:val="en-GB"/>
              </w:rPr>
            </w:pPr>
            <w:r w:rsidRPr="00C33B08">
              <w:rPr>
                <w:sz w:val="18"/>
                <w:szCs w:val="18"/>
                <w:lang w:val="en-GB"/>
              </w:rPr>
              <w:t>Main applicant</w:t>
            </w:r>
          </w:p>
        </w:tc>
        <w:tc>
          <w:tcPr>
            <w:tcW w:w="486" w:type="pct"/>
            <w:shd w:val="clear" w:color="auto" w:fill="D9D9D9" w:themeFill="background1" w:themeFillShade="D9"/>
            <w:noWrap/>
            <w:hideMark/>
          </w:tcPr>
          <w:p w14:paraId="09CF4FAE" w14:textId="77777777" w:rsidR="009B7C0C" w:rsidRPr="00C33B08" w:rsidRDefault="009B7C0C" w:rsidP="00EA7C19">
            <w:pPr>
              <w:pStyle w:val="MBT"/>
              <w:rPr>
                <w:sz w:val="18"/>
                <w:szCs w:val="18"/>
                <w:lang w:val="en-GB"/>
              </w:rPr>
            </w:pPr>
            <w:r w:rsidRPr="00C33B08">
              <w:rPr>
                <w:sz w:val="18"/>
                <w:szCs w:val="18"/>
                <w:lang w:val="en-GB"/>
              </w:rPr>
              <w:t>507</w:t>
            </w:r>
          </w:p>
        </w:tc>
        <w:tc>
          <w:tcPr>
            <w:tcW w:w="667" w:type="pct"/>
            <w:shd w:val="clear" w:color="auto" w:fill="D9D9D9" w:themeFill="background1" w:themeFillShade="D9"/>
            <w:noWrap/>
            <w:hideMark/>
          </w:tcPr>
          <w:p w14:paraId="71307138" w14:textId="77777777" w:rsidR="009B7C0C" w:rsidRPr="00C33B08" w:rsidRDefault="009B7C0C" w:rsidP="00EA7C19">
            <w:pPr>
              <w:pStyle w:val="MBT"/>
              <w:rPr>
                <w:sz w:val="18"/>
                <w:szCs w:val="18"/>
                <w:lang w:val="en-GB"/>
              </w:rPr>
            </w:pPr>
            <w:r w:rsidRPr="00C33B08">
              <w:rPr>
                <w:sz w:val="18"/>
                <w:szCs w:val="18"/>
                <w:lang w:val="en-GB"/>
              </w:rPr>
              <w:t>508</w:t>
            </w:r>
          </w:p>
        </w:tc>
        <w:tc>
          <w:tcPr>
            <w:tcW w:w="611" w:type="pct"/>
            <w:shd w:val="clear" w:color="auto" w:fill="D9D9D9" w:themeFill="background1" w:themeFillShade="D9"/>
            <w:noWrap/>
            <w:hideMark/>
          </w:tcPr>
          <w:p w14:paraId="6A745539" w14:textId="77777777" w:rsidR="009B7C0C" w:rsidRPr="00C33B08" w:rsidRDefault="009B7C0C" w:rsidP="00EA7C19">
            <w:pPr>
              <w:pStyle w:val="MBT"/>
              <w:rPr>
                <w:sz w:val="18"/>
                <w:szCs w:val="18"/>
                <w:lang w:val="en-GB"/>
              </w:rPr>
            </w:pPr>
            <w:r w:rsidRPr="00C33B08">
              <w:rPr>
                <w:sz w:val="18"/>
                <w:szCs w:val="18"/>
                <w:lang w:val="en-GB"/>
              </w:rPr>
              <w:t>470</w:t>
            </w:r>
          </w:p>
        </w:tc>
        <w:tc>
          <w:tcPr>
            <w:tcW w:w="611" w:type="pct"/>
            <w:shd w:val="clear" w:color="auto" w:fill="D9D9D9" w:themeFill="background1" w:themeFillShade="D9"/>
            <w:noWrap/>
            <w:hideMark/>
          </w:tcPr>
          <w:p w14:paraId="0BF64A7F" w14:textId="77777777" w:rsidR="009B7C0C" w:rsidRPr="00C33B08" w:rsidRDefault="009B7C0C" w:rsidP="00EA7C19">
            <w:pPr>
              <w:pStyle w:val="MBT"/>
              <w:rPr>
                <w:sz w:val="18"/>
                <w:szCs w:val="18"/>
                <w:lang w:val="en-GB"/>
              </w:rPr>
            </w:pPr>
            <w:r w:rsidRPr="00C33B08">
              <w:rPr>
                <w:sz w:val="18"/>
                <w:szCs w:val="18"/>
                <w:lang w:val="en-GB"/>
              </w:rPr>
              <w:t>37</w:t>
            </w:r>
          </w:p>
        </w:tc>
      </w:tr>
      <w:tr w:rsidR="009B7C0C" w:rsidRPr="00C33B08" w14:paraId="1CE91716" w14:textId="77777777" w:rsidTr="00A52BBD">
        <w:trPr>
          <w:trHeight w:val="300"/>
        </w:trPr>
        <w:tc>
          <w:tcPr>
            <w:tcW w:w="435" w:type="pct"/>
            <w:vMerge/>
            <w:shd w:val="clear" w:color="auto" w:fill="DBE5F1" w:themeFill="accent1" w:themeFillTint="33"/>
            <w:noWrap/>
            <w:hideMark/>
          </w:tcPr>
          <w:p w14:paraId="1924D095" w14:textId="77777777" w:rsidR="009B7C0C" w:rsidRPr="00C33B08" w:rsidRDefault="009B7C0C" w:rsidP="00EA7C19">
            <w:pPr>
              <w:pStyle w:val="MBT"/>
              <w:rPr>
                <w:bCs w:val="0"/>
                <w:sz w:val="18"/>
                <w:szCs w:val="18"/>
                <w:lang w:val="en-GB"/>
              </w:rPr>
            </w:pPr>
          </w:p>
        </w:tc>
        <w:tc>
          <w:tcPr>
            <w:tcW w:w="896" w:type="pct"/>
            <w:vMerge/>
            <w:shd w:val="clear" w:color="auto" w:fill="D9D9D9" w:themeFill="background1" w:themeFillShade="D9"/>
          </w:tcPr>
          <w:p w14:paraId="3462A4B8" w14:textId="77777777" w:rsidR="009B7C0C" w:rsidRPr="00C33B08" w:rsidRDefault="009B7C0C" w:rsidP="00EA7C19">
            <w:pPr>
              <w:pStyle w:val="MBT"/>
              <w:rPr>
                <w:sz w:val="18"/>
                <w:szCs w:val="18"/>
                <w:lang w:val="en-GB"/>
              </w:rPr>
            </w:pPr>
          </w:p>
        </w:tc>
        <w:tc>
          <w:tcPr>
            <w:tcW w:w="611" w:type="pct"/>
            <w:vMerge/>
            <w:shd w:val="clear" w:color="auto" w:fill="D9D9D9" w:themeFill="background1" w:themeFillShade="D9"/>
          </w:tcPr>
          <w:p w14:paraId="4756075A"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4A64DFBC" w14:textId="77777777" w:rsidR="009B7C0C" w:rsidRPr="00C33B08" w:rsidRDefault="009B7C0C" w:rsidP="00EA7C19">
            <w:pPr>
              <w:pStyle w:val="MBT"/>
              <w:rPr>
                <w:sz w:val="18"/>
                <w:szCs w:val="18"/>
                <w:lang w:val="en-GB"/>
              </w:rPr>
            </w:pPr>
            <w:r w:rsidRPr="00C33B08">
              <w:rPr>
                <w:sz w:val="18"/>
                <w:szCs w:val="18"/>
                <w:lang w:val="en-GB"/>
              </w:rPr>
              <w:t>Dependant</w:t>
            </w:r>
          </w:p>
        </w:tc>
        <w:tc>
          <w:tcPr>
            <w:tcW w:w="486" w:type="pct"/>
            <w:shd w:val="clear" w:color="auto" w:fill="D9D9D9" w:themeFill="background1" w:themeFillShade="D9"/>
            <w:noWrap/>
            <w:hideMark/>
          </w:tcPr>
          <w:p w14:paraId="1AE8198C" w14:textId="77777777" w:rsidR="009B7C0C" w:rsidRPr="00C33B08" w:rsidRDefault="009B7C0C" w:rsidP="00EA7C19">
            <w:pPr>
              <w:pStyle w:val="MBT"/>
              <w:rPr>
                <w:sz w:val="18"/>
                <w:szCs w:val="18"/>
                <w:lang w:val="en-GB"/>
              </w:rPr>
            </w:pPr>
            <w:r w:rsidRPr="00C33B08">
              <w:rPr>
                <w:sz w:val="18"/>
                <w:szCs w:val="18"/>
                <w:lang w:val="en-GB"/>
              </w:rPr>
              <w:t>1012</w:t>
            </w:r>
          </w:p>
        </w:tc>
        <w:tc>
          <w:tcPr>
            <w:tcW w:w="667" w:type="pct"/>
            <w:shd w:val="clear" w:color="auto" w:fill="D9D9D9" w:themeFill="background1" w:themeFillShade="D9"/>
            <w:noWrap/>
            <w:hideMark/>
          </w:tcPr>
          <w:p w14:paraId="5528D910" w14:textId="77777777" w:rsidR="009B7C0C" w:rsidRPr="00C33B08" w:rsidRDefault="009B7C0C" w:rsidP="00EA7C19">
            <w:pPr>
              <w:pStyle w:val="MBT"/>
              <w:rPr>
                <w:sz w:val="18"/>
                <w:szCs w:val="18"/>
                <w:lang w:val="en-GB"/>
              </w:rPr>
            </w:pPr>
            <w:r w:rsidRPr="00C33B08">
              <w:rPr>
                <w:sz w:val="18"/>
                <w:szCs w:val="18"/>
                <w:lang w:val="en-GB"/>
              </w:rPr>
              <w:t>1011</w:t>
            </w:r>
          </w:p>
        </w:tc>
        <w:tc>
          <w:tcPr>
            <w:tcW w:w="611" w:type="pct"/>
            <w:shd w:val="clear" w:color="auto" w:fill="D9D9D9" w:themeFill="background1" w:themeFillShade="D9"/>
            <w:noWrap/>
            <w:hideMark/>
          </w:tcPr>
          <w:p w14:paraId="1B1C2669" w14:textId="77777777" w:rsidR="009B7C0C" w:rsidRPr="00C33B08" w:rsidRDefault="009B7C0C" w:rsidP="00EA7C19">
            <w:pPr>
              <w:pStyle w:val="MBT"/>
              <w:rPr>
                <w:sz w:val="18"/>
                <w:szCs w:val="18"/>
                <w:lang w:val="en-GB"/>
              </w:rPr>
            </w:pPr>
            <w:r w:rsidRPr="00C33B08">
              <w:rPr>
                <w:sz w:val="18"/>
                <w:szCs w:val="18"/>
                <w:lang w:val="en-GB"/>
              </w:rPr>
              <w:t>920</w:t>
            </w:r>
          </w:p>
        </w:tc>
        <w:tc>
          <w:tcPr>
            <w:tcW w:w="611" w:type="pct"/>
            <w:shd w:val="clear" w:color="auto" w:fill="D9D9D9" w:themeFill="background1" w:themeFillShade="D9"/>
            <w:noWrap/>
            <w:hideMark/>
          </w:tcPr>
          <w:p w14:paraId="21FA5DB1" w14:textId="77777777" w:rsidR="009B7C0C" w:rsidRPr="00C33B08" w:rsidRDefault="009B7C0C" w:rsidP="00EA7C19">
            <w:pPr>
              <w:pStyle w:val="MBT"/>
              <w:rPr>
                <w:sz w:val="18"/>
                <w:szCs w:val="18"/>
                <w:lang w:val="en-GB"/>
              </w:rPr>
            </w:pPr>
            <w:r w:rsidRPr="00C33B08">
              <w:rPr>
                <w:sz w:val="18"/>
                <w:szCs w:val="18"/>
                <w:lang w:val="en-GB"/>
              </w:rPr>
              <w:t>86</w:t>
            </w:r>
          </w:p>
        </w:tc>
      </w:tr>
      <w:tr w:rsidR="009B7C0C" w:rsidRPr="00C33B08" w14:paraId="6F1B6417" w14:textId="77777777" w:rsidTr="00A52BBD">
        <w:trPr>
          <w:trHeight w:val="300"/>
        </w:trPr>
        <w:tc>
          <w:tcPr>
            <w:tcW w:w="435" w:type="pct"/>
            <w:vMerge w:val="restart"/>
            <w:shd w:val="clear" w:color="auto" w:fill="DBE5F1" w:themeFill="accent1" w:themeFillTint="33"/>
            <w:noWrap/>
            <w:hideMark/>
          </w:tcPr>
          <w:p w14:paraId="35275AEB" w14:textId="77777777" w:rsidR="009B7C0C" w:rsidRPr="00C33B08" w:rsidRDefault="009B7C0C" w:rsidP="00EA7C19">
            <w:pPr>
              <w:pStyle w:val="MBT"/>
              <w:rPr>
                <w:bCs w:val="0"/>
                <w:sz w:val="18"/>
                <w:szCs w:val="18"/>
                <w:lang w:val="en-GB"/>
              </w:rPr>
            </w:pPr>
            <w:r w:rsidRPr="00C33B08">
              <w:rPr>
                <w:sz w:val="18"/>
                <w:szCs w:val="18"/>
                <w:lang w:val="en-GB"/>
              </w:rPr>
              <w:t>2013</w:t>
            </w:r>
          </w:p>
        </w:tc>
        <w:tc>
          <w:tcPr>
            <w:tcW w:w="896" w:type="pct"/>
            <w:vMerge w:val="restart"/>
            <w:shd w:val="clear" w:color="auto" w:fill="D9D9D9" w:themeFill="background1" w:themeFillShade="D9"/>
          </w:tcPr>
          <w:p w14:paraId="41D7BE7D" w14:textId="77777777" w:rsidR="009B7C0C" w:rsidRPr="00C33B08" w:rsidRDefault="009B7C0C" w:rsidP="00EA7C19">
            <w:pPr>
              <w:pStyle w:val="MBT"/>
              <w:rPr>
                <w:sz w:val="18"/>
                <w:szCs w:val="18"/>
                <w:lang w:val="en-GB"/>
              </w:rPr>
            </w:pPr>
            <w:r w:rsidRPr="00C33B08">
              <w:rPr>
                <w:sz w:val="18"/>
                <w:szCs w:val="18"/>
                <w:lang w:val="en-GB"/>
              </w:rPr>
              <w:t>2.830.012</w:t>
            </w:r>
          </w:p>
          <w:p w14:paraId="0CB3A871" w14:textId="77777777" w:rsidR="009B7C0C" w:rsidRPr="00C33B08" w:rsidRDefault="009B7C0C" w:rsidP="00EA7C19">
            <w:pPr>
              <w:pStyle w:val="MBT"/>
              <w:rPr>
                <w:sz w:val="18"/>
                <w:szCs w:val="18"/>
                <w:lang w:val="en-GB"/>
              </w:rPr>
            </w:pPr>
          </w:p>
        </w:tc>
        <w:tc>
          <w:tcPr>
            <w:tcW w:w="611" w:type="pct"/>
            <w:vMerge w:val="restart"/>
            <w:shd w:val="clear" w:color="auto" w:fill="D9D9D9" w:themeFill="background1" w:themeFillShade="D9"/>
          </w:tcPr>
          <w:p w14:paraId="6351A129" w14:textId="77777777" w:rsidR="009B7C0C" w:rsidRPr="00C33B08" w:rsidRDefault="009B7C0C" w:rsidP="00EA7C19">
            <w:pPr>
              <w:pStyle w:val="MBT"/>
              <w:rPr>
                <w:sz w:val="18"/>
                <w:szCs w:val="18"/>
                <w:lang w:val="en-GB"/>
              </w:rPr>
            </w:pPr>
            <w:r w:rsidRPr="00C33B08">
              <w:rPr>
                <w:sz w:val="18"/>
                <w:szCs w:val="18"/>
                <w:lang w:val="en-GB"/>
              </w:rPr>
              <w:t>1707</w:t>
            </w:r>
          </w:p>
          <w:p w14:paraId="4DA07EE1"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2130678A" w14:textId="77777777" w:rsidR="009B7C0C" w:rsidRPr="00C33B08" w:rsidRDefault="009B7C0C" w:rsidP="00EA7C19">
            <w:pPr>
              <w:pStyle w:val="MBT"/>
              <w:rPr>
                <w:sz w:val="18"/>
                <w:szCs w:val="18"/>
                <w:lang w:val="en-GB"/>
              </w:rPr>
            </w:pPr>
            <w:r w:rsidRPr="00C33B08">
              <w:rPr>
                <w:sz w:val="18"/>
                <w:szCs w:val="18"/>
                <w:lang w:val="en-GB"/>
              </w:rPr>
              <w:t>Main applicant</w:t>
            </w:r>
          </w:p>
        </w:tc>
        <w:tc>
          <w:tcPr>
            <w:tcW w:w="486" w:type="pct"/>
            <w:shd w:val="clear" w:color="auto" w:fill="D9D9D9" w:themeFill="background1" w:themeFillShade="D9"/>
            <w:noWrap/>
            <w:hideMark/>
          </w:tcPr>
          <w:p w14:paraId="5900DEE4" w14:textId="77777777" w:rsidR="009B7C0C" w:rsidRPr="00C33B08" w:rsidRDefault="009B7C0C" w:rsidP="00EA7C19">
            <w:pPr>
              <w:pStyle w:val="MBT"/>
              <w:rPr>
                <w:sz w:val="18"/>
                <w:szCs w:val="18"/>
                <w:lang w:val="en-GB"/>
              </w:rPr>
            </w:pPr>
            <w:r w:rsidRPr="00C33B08">
              <w:rPr>
                <w:sz w:val="18"/>
                <w:szCs w:val="18"/>
                <w:lang w:val="en-GB"/>
              </w:rPr>
              <w:t>604</w:t>
            </w:r>
          </w:p>
        </w:tc>
        <w:tc>
          <w:tcPr>
            <w:tcW w:w="667" w:type="pct"/>
            <w:shd w:val="clear" w:color="auto" w:fill="D9D9D9" w:themeFill="background1" w:themeFillShade="D9"/>
            <w:noWrap/>
            <w:hideMark/>
          </w:tcPr>
          <w:p w14:paraId="1173AECB" w14:textId="77777777" w:rsidR="009B7C0C" w:rsidRPr="00C33B08" w:rsidRDefault="009B7C0C" w:rsidP="00EA7C19">
            <w:pPr>
              <w:pStyle w:val="MBT"/>
              <w:rPr>
                <w:sz w:val="18"/>
                <w:szCs w:val="18"/>
                <w:lang w:val="en-GB"/>
              </w:rPr>
            </w:pPr>
            <w:r w:rsidRPr="00C33B08">
              <w:rPr>
                <w:sz w:val="18"/>
                <w:szCs w:val="18"/>
                <w:lang w:val="en-GB"/>
              </w:rPr>
              <w:t>601</w:t>
            </w:r>
          </w:p>
        </w:tc>
        <w:tc>
          <w:tcPr>
            <w:tcW w:w="611" w:type="pct"/>
            <w:shd w:val="clear" w:color="auto" w:fill="D9D9D9" w:themeFill="background1" w:themeFillShade="D9"/>
            <w:noWrap/>
            <w:hideMark/>
          </w:tcPr>
          <w:p w14:paraId="1E054CAF" w14:textId="77777777" w:rsidR="009B7C0C" w:rsidRPr="00C33B08" w:rsidRDefault="009B7C0C" w:rsidP="00EA7C19">
            <w:pPr>
              <w:pStyle w:val="MBT"/>
              <w:rPr>
                <w:sz w:val="18"/>
                <w:szCs w:val="18"/>
                <w:lang w:val="en-GB"/>
              </w:rPr>
            </w:pPr>
            <w:r w:rsidRPr="00C33B08">
              <w:rPr>
                <w:sz w:val="18"/>
                <w:szCs w:val="18"/>
                <w:lang w:val="en-GB"/>
              </w:rPr>
              <w:t>565</w:t>
            </w:r>
          </w:p>
        </w:tc>
        <w:tc>
          <w:tcPr>
            <w:tcW w:w="611" w:type="pct"/>
            <w:shd w:val="clear" w:color="auto" w:fill="D9D9D9" w:themeFill="background1" w:themeFillShade="D9"/>
            <w:noWrap/>
            <w:hideMark/>
          </w:tcPr>
          <w:p w14:paraId="4C5B8C1F" w14:textId="77777777" w:rsidR="009B7C0C" w:rsidRPr="00C33B08" w:rsidRDefault="009B7C0C" w:rsidP="00EA7C19">
            <w:pPr>
              <w:pStyle w:val="MBT"/>
              <w:rPr>
                <w:sz w:val="18"/>
                <w:szCs w:val="18"/>
                <w:lang w:val="en-GB"/>
              </w:rPr>
            </w:pPr>
            <w:r w:rsidRPr="00C33B08">
              <w:rPr>
                <w:sz w:val="18"/>
                <w:szCs w:val="18"/>
                <w:lang w:val="en-GB"/>
              </w:rPr>
              <w:t>33</w:t>
            </w:r>
          </w:p>
        </w:tc>
      </w:tr>
      <w:tr w:rsidR="009B7C0C" w:rsidRPr="00C33B08" w14:paraId="2A22F915" w14:textId="77777777" w:rsidTr="00A52BBD">
        <w:trPr>
          <w:trHeight w:val="300"/>
        </w:trPr>
        <w:tc>
          <w:tcPr>
            <w:tcW w:w="435" w:type="pct"/>
            <w:vMerge/>
            <w:shd w:val="clear" w:color="auto" w:fill="DBE5F1" w:themeFill="accent1" w:themeFillTint="33"/>
            <w:noWrap/>
            <w:hideMark/>
          </w:tcPr>
          <w:p w14:paraId="08DBB69A" w14:textId="77777777" w:rsidR="009B7C0C" w:rsidRPr="00C33B08" w:rsidRDefault="009B7C0C" w:rsidP="00EA7C19">
            <w:pPr>
              <w:pStyle w:val="MBT"/>
              <w:rPr>
                <w:bCs w:val="0"/>
                <w:sz w:val="18"/>
                <w:szCs w:val="18"/>
                <w:lang w:val="en-GB"/>
              </w:rPr>
            </w:pPr>
          </w:p>
        </w:tc>
        <w:tc>
          <w:tcPr>
            <w:tcW w:w="896" w:type="pct"/>
            <w:vMerge/>
            <w:shd w:val="clear" w:color="auto" w:fill="D9D9D9" w:themeFill="background1" w:themeFillShade="D9"/>
          </w:tcPr>
          <w:p w14:paraId="6FF8E951" w14:textId="77777777" w:rsidR="009B7C0C" w:rsidRPr="00C33B08" w:rsidRDefault="009B7C0C" w:rsidP="00EA7C19">
            <w:pPr>
              <w:pStyle w:val="MBT"/>
              <w:rPr>
                <w:sz w:val="18"/>
                <w:szCs w:val="18"/>
                <w:lang w:val="en-GB"/>
              </w:rPr>
            </w:pPr>
          </w:p>
        </w:tc>
        <w:tc>
          <w:tcPr>
            <w:tcW w:w="611" w:type="pct"/>
            <w:vMerge/>
            <w:shd w:val="clear" w:color="auto" w:fill="D9D9D9" w:themeFill="background1" w:themeFillShade="D9"/>
          </w:tcPr>
          <w:p w14:paraId="3B1BAB2F"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2F82ED23" w14:textId="77777777" w:rsidR="009B7C0C" w:rsidRPr="00C33B08" w:rsidRDefault="009B7C0C" w:rsidP="00EA7C19">
            <w:pPr>
              <w:pStyle w:val="MBT"/>
              <w:rPr>
                <w:sz w:val="18"/>
                <w:szCs w:val="18"/>
                <w:lang w:val="en-GB"/>
              </w:rPr>
            </w:pPr>
            <w:r w:rsidRPr="00C33B08">
              <w:rPr>
                <w:sz w:val="18"/>
                <w:szCs w:val="18"/>
                <w:lang w:val="en-GB"/>
              </w:rPr>
              <w:t>Dependant</w:t>
            </w:r>
          </w:p>
        </w:tc>
        <w:tc>
          <w:tcPr>
            <w:tcW w:w="486" w:type="pct"/>
            <w:shd w:val="clear" w:color="auto" w:fill="D9D9D9" w:themeFill="background1" w:themeFillShade="D9"/>
            <w:noWrap/>
            <w:hideMark/>
          </w:tcPr>
          <w:p w14:paraId="4CD020FF" w14:textId="77777777" w:rsidR="009B7C0C" w:rsidRPr="00C33B08" w:rsidRDefault="009B7C0C" w:rsidP="00EA7C19">
            <w:pPr>
              <w:pStyle w:val="MBT"/>
              <w:rPr>
                <w:sz w:val="18"/>
                <w:szCs w:val="18"/>
                <w:lang w:val="en-GB"/>
              </w:rPr>
            </w:pPr>
            <w:r w:rsidRPr="00C33B08">
              <w:rPr>
                <w:sz w:val="18"/>
                <w:szCs w:val="18"/>
                <w:lang w:val="en-GB"/>
              </w:rPr>
              <w:t>1103</w:t>
            </w:r>
          </w:p>
        </w:tc>
        <w:tc>
          <w:tcPr>
            <w:tcW w:w="667" w:type="pct"/>
            <w:shd w:val="clear" w:color="auto" w:fill="D9D9D9" w:themeFill="background1" w:themeFillShade="D9"/>
            <w:noWrap/>
            <w:hideMark/>
          </w:tcPr>
          <w:p w14:paraId="678EA2D6" w14:textId="77777777" w:rsidR="009B7C0C" w:rsidRPr="00C33B08" w:rsidRDefault="009B7C0C" w:rsidP="00EA7C19">
            <w:pPr>
              <w:pStyle w:val="MBT"/>
              <w:rPr>
                <w:sz w:val="18"/>
                <w:szCs w:val="18"/>
                <w:lang w:val="en-GB"/>
              </w:rPr>
            </w:pPr>
            <w:r w:rsidRPr="00C33B08">
              <w:rPr>
                <w:sz w:val="18"/>
                <w:szCs w:val="18"/>
                <w:lang w:val="en-GB"/>
              </w:rPr>
              <w:t>1104</w:t>
            </w:r>
          </w:p>
        </w:tc>
        <w:tc>
          <w:tcPr>
            <w:tcW w:w="611" w:type="pct"/>
            <w:shd w:val="clear" w:color="auto" w:fill="D9D9D9" w:themeFill="background1" w:themeFillShade="D9"/>
            <w:noWrap/>
            <w:hideMark/>
          </w:tcPr>
          <w:p w14:paraId="6609E187" w14:textId="77777777" w:rsidR="009B7C0C" w:rsidRPr="00C33B08" w:rsidRDefault="009B7C0C" w:rsidP="00EA7C19">
            <w:pPr>
              <w:pStyle w:val="MBT"/>
              <w:rPr>
                <w:sz w:val="18"/>
                <w:szCs w:val="18"/>
                <w:lang w:val="en-GB"/>
              </w:rPr>
            </w:pPr>
            <w:r w:rsidRPr="00C33B08">
              <w:rPr>
                <w:sz w:val="18"/>
                <w:szCs w:val="18"/>
                <w:lang w:val="en-GB"/>
              </w:rPr>
              <w:t>1038</w:t>
            </w:r>
          </w:p>
        </w:tc>
        <w:tc>
          <w:tcPr>
            <w:tcW w:w="611" w:type="pct"/>
            <w:shd w:val="clear" w:color="auto" w:fill="D9D9D9" w:themeFill="background1" w:themeFillShade="D9"/>
            <w:noWrap/>
            <w:hideMark/>
          </w:tcPr>
          <w:p w14:paraId="241DE690" w14:textId="77777777" w:rsidR="009B7C0C" w:rsidRPr="00C33B08" w:rsidRDefault="009B7C0C" w:rsidP="00EA7C19">
            <w:pPr>
              <w:pStyle w:val="MBT"/>
              <w:rPr>
                <w:sz w:val="18"/>
                <w:szCs w:val="18"/>
                <w:lang w:val="en-GB"/>
              </w:rPr>
            </w:pPr>
            <w:r w:rsidRPr="00C33B08">
              <w:rPr>
                <w:sz w:val="18"/>
                <w:szCs w:val="18"/>
                <w:lang w:val="en-GB"/>
              </w:rPr>
              <w:t>61</w:t>
            </w:r>
          </w:p>
        </w:tc>
      </w:tr>
      <w:tr w:rsidR="009B7C0C" w:rsidRPr="00C33B08" w14:paraId="06A2FD36" w14:textId="77777777" w:rsidTr="00A52BBD">
        <w:trPr>
          <w:trHeight w:val="300"/>
        </w:trPr>
        <w:tc>
          <w:tcPr>
            <w:tcW w:w="435" w:type="pct"/>
            <w:vMerge w:val="restart"/>
            <w:shd w:val="clear" w:color="auto" w:fill="DBE5F1" w:themeFill="accent1" w:themeFillTint="33"/>
            <w:noWrap/>
            <w:hideMark/>
          </w:tcPr>
          <w:p w14:paraId="1ABA5B25" w14:textId="77777777" w:rsidR="009B7C0C" w:rsidRPr="00C33B08" w:rsidRDefault="009B7C0C" w:rsidP="00EA7C19">
            <w:pPr>
              <w:pStyle w:val="MBT"/>
              <w:rPr>
                <w:bCs w:val="0"/>
                <w:sz w:val="18"/>
                <w:szCs w:val="18"/>
                <w:lang w:val="en-GB"/>
              </w:rPr>
            </w:pPr>
            <w:r w:rsidRPr="00C33B08">
              <w:rPr>
                <w:sz w:val="18"/>
                <w:szCs w:val="18"/>
                <w:lang w:val="en-GB"/>
              </w:rPr>
              <w:t>2014</w:t>
            </w:r>
          </w:p>
        </w:tc>
        <w:tc>
          <w:tcPr>
            <w:tcW w:w="896" w:type="pct"/>
            <w:vMerge w:val="restart"/>
            <w:shd w:val="clear" w:color="auto" w:fill="D9D9D9" w:themeFill="background1" w:themeFillShade="D9"/>
          </w:tcPr>
          <w:p w14:paraId="7A475CF9" w14:textId="77777777" w:rsidR="009B7C0C" w:rsidRPr="00C33B08" w:rsidRDefault="009B7C0C" w:rsidP="00EA7C19">
            <w:pPr>
              <w:pStyle w:val="MBT"/>
              <w:rPr>
                <w:sz w:val="18"/>
                <w:szCs w:val="18"/>
                <w:lang w:val="en-GB"/>
              </w:rPr>
            </w:pPr>
            <w:r w:rsidRPr="00C33B08">
              <w:rPr>
                <w:sz w:val="18"/>
                <w:szCs w:val="18"/>
                <w:lang w:val="en-GB"/>
              </w:rPr>
              <w:t>2.748.348</w:t>
            </w:r>
          </w:p>
          <w:p w14:paraId="1EC6C80D" w14:textId="77777777" w:rsidR="009B7C0C" w:rsidRPr="00C33B08" w:rsidRDefault="009B7C0C" w:rsidP="00EA7C19">
            <w:pPr>
              <w:pStyle w:val="MBT"/>
              <w:rPr>
                <w:sz w:val="18"/>
                <w:szCs w:val="18"/>
                <w:lang w:val="en-GB"/>
              </w:rPr>
            </w:pPr>
          </w:p>
        </w:tc>
        <w:tc>
          <w:tcPr>
            <w:tcW w:w="611" w:type="pct"/>
            <w:vMerge w:val="restart"/>
            <w:shd w:val="clear" w:color="auto" w:fill="D9D9D9" w:themeFill="background1" w:themeFillShade="D9"/>
          </w:tcPr>
          <w:p w14:paraId="4AF55D7C" w14:textId="77777777" w:rsidR="009B7C0C" w:rsidRPr="00C33B08" w:rsidRDefault="009B7C0C" w:rsidP="00EA7C19">
            <w:pPr>
              <w:pStyle w:val="MBT"/>
              <w:rPr>
                <w:sz w:val="18"/>
                <w:szCs w:val="18"/>
                <w:lang w:val="en-GB"/>
              </w:rPr>
            </w:pPr>
            <w:r w:rsidRPr="00C33B08">
              <w:rPr>
                <w:sz w:val="18"/>
                <w:szCs w:val="18"/>
                <w:lang w:val="en-GB"/>
              </w:rPr>
              <w:t>3424</w:t>
            </w:r>
          </w:p>
          <w:p w14:paraId="421031D1"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0253FB9E" w14:textId="77777777" w:rsidR="009B7C0C" w:rsidRPr="00C33B08" w:rsidRDefault="009B7C0C" w:rsidP="00EA7C19">
            <w:pPr>
              <w:pStyle w:val="MBT"/>
              <w:rPr>
                <w:sz w:val="18"/>
                <w:szCs w:val="18"/>
                <w:lang w:val="en-GB"/>
              </w:rPr>
            </w:pPr>
            <w:r w:rsidRPr="00C33B08">
              <w:rPr>
                <w:sz w:val="18"/>
                <w:szCs w:val="18"/>
                <w:lang w:val="en-GB"/>
              </w:rPr>
              <w:t>Main applicant</w:t>
            </w:r>
          </w:p>
        </w:tc>
        <w:tc>
          <w:tcPr>
            <w:tcW w:w="486" w:type="pct"/>
            <w:shd w:val="clear" w:color="auto" w:fill="D9D9D9" w:themeFill="background1" w:themeFillShade="D9"/>
            <w:noWrap/>
            <w:hideMark/>
          </w:tcPr>
          <w:p w14:paraId="6AE883F5" w14:textId="77777777" w:rsidR="009B7C0C" w:rsidRPr="00C33B08" w:rsidRDefault="009B7C0C" w:rsidP="00EA7C19">
            <w:pPr>
              <w:pStyle w:val="MBT"/>
              <w:rPr>
                <w:sz w:val="18"/>
                <w:szCs w:val="18"/>
                <w:lang w:val="en-GB"/>
              </w:rPr>
            </w:pPr>
            <w:r w:rsidRPr="00C33B08">
              <w:rPr>
                <w:sz w:val="18"/>
                <w:szCs w:val="18"/>
                <w:lang w:val="en-GB"/>
              </w:rPr>
              <w:t>1293</w:t>
            </w:r>
          </w:p>
        </w:tc>
        <w:tc>
          <w:tcPr>
            <w:tcW w:w="667" w:type="pct"/>
            <w:shd w:val="clear" w:color="auto" w:fill="D9D9D9" w:themeFill="background1" w:themeFillShade="D9"/>
            <w:noWrap/>
            <w:hideMark/>
          </w:tcPr>
          <w:p w14:paraId="751B4A9C" w14:textId="77777777" w:rsidR="009B7C0C" w:rsidRPr="00C33B08" w:rsidRDefault="009B7C0C" w:rsidP="00EA7C19">
            <w:pPr>
              <w:pStyle w:val="MBT"/>
              <w:rPr>
                <w:sz w:val="18"/>
                <w:szCs w:val="18"/>
                <w:lang w:val="en-GB"/>
              </w:rPr>
            </w:pPr>
            <w:r w:rsidRPr="00C33B08">
              <w:rPr>
                <w:sz w:val="18"/>
                <w:szCs w:val="18"/>
                <w:lang w:val="en-GB"/>
              </w:rPr>
              <w:t>1277</w:t>
            </w:r>
          </w:p>
        </w:tc>
        <w:tc>
          <w:tcPr>
            <w:tcW w:w="611" w:type="pct"/>
            <w:shd w:val="clear" w:color="auto" w:fill="D9D9D9" w:themeFill="background1" w:themeFillShade="D9"/>
            <w:noWrap/>
            <w:hideMark/>
          </w:tcPr>
          <w:p w14:paraId="330A3623" w14:textId="77777777" w:rsidR="009B7C0C" w:rsidRPr="00C33B08" w:rsidRDefault="009B7C0C" w:rsidP="00EA7C19">
            <w:pPr>
              <w:pStyle w:val="MBT"/>
              <w:rPr>
                <w:sz w:val="18"/>
                <w:szCs w:val="18"/>
                <w:lang w:val="en-GB"/>
              </w:rPr>
            </w:pPr>
            <w:r w:rsidRPr="00C33B08">
              <w:rPr>
                <w:sz w:val="18"/>
                <w:szCs w:val="18"/>
                <w:lang w:val="en-GB"/>
              </w:rPr>
              <w:t>1172</w:t>
            </w:r>
          </w:p>
        </w:tc>
        <w:tc>
          <w:tcPr>
            <w:tcW w:w="611" w:type="pct"/>
            <w:shd w:val="clear" w:color="auto" w:fill="D9D9D9" w:themeFill="background1" w:themeFillShade="D9"/>
            <w:noWrap/>
            <w:hideMark/>
          </w:tcPr>
          <w:p w14:paraId="29CBB31C" w14:textId="77777777" w:rsidR="009B7C0C" w:rsidRPr="00C33B08" w:rsidRDefault="009B7C0C" w:rsidP="00EA7C19">
            <w:pPr>
              <w:pStyle w:val="MBT"/>
              <w:rPr>
                <w:sz w:val="18"/>
                <w:szCs w:val="18"/>
                <w:lang w:val="en-GB"/>
              </w:rPr>
            </w:pPr>
            <w:r w:rsidRPr="00C33B08">
              <w:rPr>
                <w:sz w:val="18"/>
                <w:szCs w:val="18"/>
                <w:lang w:val="en-GB"/>
              </w:rPr>
              <w:t>98</w:t>
            </w:r>
          </w:p>
        </w:tc>
      </w:tr>
      <w:tr w:rsidR="009B7C0C" w:rsidRPr="00C33B08" w14:paraId="3A8FF6CC" w14:textId="77777777" w:rsidTr="00A52BBD">
        <w:trPr>
          <w:trHeight w:val="300"/>
        </w:trPr>
        <w:tc>
          <w:tcPr>
            <w:tcW w:w="435" w:type="pct"/>
            <w:vMerge/>
            <w:shd w:val="clear" w:color="auto" w:fill="DBE5F1" w:themeFill="accent1" w:themeFillTint="33"/>
            <w:noWrap/>
            <w:hideMark/>
          </w:tcPr>
          <w:p w14:paraId="35D8B165" w14:textId="77777777" w:rsidR="009B7C0C" w:rsidRPr="00C33B08" w:rsidRDefault="009B7C0C" w:rsidP="00EA7C19">
            <w:pPr>
              <w:pStyle w:val="MBT"/>
              <w:rPr>
                <w:bCs w:val="0"/>
                <w:sz w:val="18"/>
                <w:szCs w:val="18"/>
                <w:lang w:val="en-GB"/>
              </w:rPr>
            </w:pPr>
          </w:p>
        </w:tc>
        <w:tc>
          <w:tcPr>
            <w:tcW w:w="896" w:type="pct"/>
            <w:vMerge/>
            <w:shd w:val="clear" w:color="auto" w:fill="D9D9D9" w:themeFill="background1" w:themeFillShade="D9"/>
          </w:tcPr>
          <w:p w14:paraId="551A530C" w14:textId="77777777" w:rsidR="009B7C0C" w:rsidRPr="00C33B08" w:rsidRDefault="009B7C0C" w:rsidP="00EA7C19">
            <w:pPr>
              <w:pStyle w:val="MBT"/>
              <w:rPr>
                <w:sz w:val="18"/>
                <w:szCs w:val="18"/>
                <w:lang w:val="en-GB"/>
              </w:rPr>
            </w:pPr>
          </w:p>
        </w:tc>
        <w:tc>
          <w:tcPr>
            <w:tcW w:w="611" w:type="pct"/>
            <w:vMerge/>
            <w:shd w:val="clear" w:color="auto" w:fill="D9D9D9" w:themeFill="background1" w:themeFillShade="D9"/>
          </w:tcPr>
          <w:p w14:paraId="6DF0C7A7"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492838C5" w14:textId="77777777" w:rsidR="009B7C0C" w:rsidRPr="00C33B08" w:rsidRDefault="009B7C0C" w:rsidP="00EA7C19">
            <w:pPr>
              <w:pStyle w:val="MBT"/>
              <w:rPr>
                <w:sz w:val="18"/>
                <w:szCs w:val="18"/>
                <w:lang w:val="en-GB"/>
              </w:rPr>
            </w:pPr>
            <w:r w:rsidRPr="00C33B08">
              <w:rPr>
                <w:sz w:val="18"/>
                <w:szCs w:val="18"/>
                <w:lang w:val="en-GB"/>
              </w:rPr>
              <w:t>Dependant</w:t>
            </w:r>
          </w:p>
        </w:tc>
        <w:tc>
          <w:tcPr>
            <w:tcW w:w="486" w:type="pct"/>
            <w:shd w:val="clear" w:color="auto" w:fill="D9D9D9" w:themeFill="background1" w:themeFillShade="D9"/>
            <w:noWrap/>
            <w:hideMark/>
          </w:tcPr>
          <w:p w14:paraId="2716B502" w14:textId="77777777" w:rsidR="009B7C0C" w:rsidRPr="00C33B08" w:rsidRDefault="009B7C0C" w:rsidP="00EA7C19">
            <w:pPr>
              <w:pStyle w:val="MBT"/>
              <w:rPr>
                <w:sz w:val="18"/>
                <w:szCs w:val="18"/>
                <w:lang w:val="en-GB"/>
              </w:rPr>
            </w:pPr>
            <w:r w:rsidRPr="00C33B08">
              <w:rPr>
                <w:sz w:val="18"/>
                <w:szCs w:val="18"/>
                <w:lang w:val="en-GB"/>
              </w:rPr>
              <w:t>2131</w:t>
            </w:r>
          </w:p>
        </w:tc>
        <w:tc>
          <w:tcPr>
            <w:tcW w:w="667" w:type="pct"/>
            <w:shd w:val="clear" w:color="auto" w:fill="D9D9D9" w:themeFill="background1" w:themeFillShade="D9"/>
            <w:noWrap/>
            <w:hideMark/>
          </w:tcPr>
          <w:p w14:paraId="2D2AE698" w14:textId="77777777" w:rsidR="009B7C0C" w:rsidRPr="00C33B08" w:rsidRDefault="009B7C0C" w:rsidP="00EA7C19">
            <w:pPr>
              <w:pStyle w:val="MBT"/>
              <w:rPr>
                <w:sz w:val="18"/>
                <w:szCs w:val="18"/>
                <w:lang w:val="en-GB"/>
              </w:rPr>
            </w:pPr>
            <w:r w:rsidRPr="00C33B08">
              <w:rPr>
                <w:sz w:val="18"/>
                <w:szCs w:val="18"/>
                <w:lang w:val="en-GB"/>
              </w:rPr>
              <w:t>2090</w:t>
            </w:r>
          </w:p>
        </w:tc>
        <w:tc>
          <w:tcPr>
            <w:tcW w:w="611" w:type="pct"/>
            <w:shd w:val="clear" w:color="auto" w:fill="D9D9D9" w:themeFill="background1" w:themeFillShade="D9"/>
            <w:noWrap/>
            <w:hideMark/>
          </w:tcPr>
          <w:p w14:paraId="61DD1907" w14:textId="77777777" w:rsidR="009B7C0C" w:rsidRPr="00C33B08" w:rsidRDefault="009B7C0C" w:rsidP="00EA7C19">
            <w:pPr>
              <w:pStyle w:val="MBT"/>
              <w:rPr>
                <w:sz w:val="18"/>
                <w:szCs w:val="18"/>
                <w:lang w:val="en-GB"/>
              </w:rPr>
            </w:pPr>
            <w:r w:rsidRPr="00C33B08">
              <w:rPr>
                <w:sz w:val="18"/>
                <w:szCs w:val="18"/>
                <w:lang w:val="en-GB"/>
              </w:rPr>
              <w:t>1823</w:t>
            </w:r>
          </w:p>
        </w:tc>
        <w:tc>
          <w:tcPr>
            <w:tcW w:w="611" w:type="pct"/>
            <w:shd w:val="clear" w:color="auto" w:fill="D9D9D9" w:themeFill="background1" w:themeFillShade="D9"/>
            <w:noWrap/>
            <w:hideMark/>
          </w:tcPr>
          <w:p w14:paraId="7A160A24" w14:textId="77777777" w:rsidR="009B7C0C" w:rsidRPr="00C33B08" w:rsidRDefault="009B7C0C" w:rsidP="00EA7C19">
            <w:pPr>
              <w:pStyle w:val="MBT"/>
              <w:rPr>
                <w:sz w:val="18"/>
                <w:szCs w:val="18"/>
                <w:lang w:val="en-GB"/>
              </w:rPr>
            </w:pPr>
            <w:r w:rsidRPr="00C33B08">
              <w:rPr>
                <w:sz w:val="18"/>
                <w:szCs w:val="18"/>
                <w:lang w:val="en-GB"/>
              </w:rPr>
              <w:t>254</w:t>
            </w:r>
          </w:p>
        </w:tc>
      </w:tr>
      <w:tr w:rsidR="009B7C0C" w:rsidRPr="00C33B08" w14:paraId="355CE76C" w14:textId="77777777" w:rsidTr="00A52BBD">
        <w:trPr>
          <w:trHeight w:val="300"/>
        </w:trPr>
        <w:tc>
          <w:tcPr>
            <w:tcW w:w="435" w:type="pct"/>
            <w:vMerge w:val="restart"/>
            <w:shd w:val="clear" w:color="auto" w:fill="DBE5F1" w:themeFill="accent1" w:themeFillTint="33"/>
            <w:noWrap/>
            <w:hideMark/>
          </w:tcPr>
          <w:p w14:paraId="3FFBC35B" w14:textId="77777777" w:rsidR="009B7C0C" w:rsidRPr="00C33B08" w:rsidRDefault="009B7C0C" w:rsidP="00EA7C19">
            <w:pPr>
              <w:pStyle w:val="MBT"/>
              <w:rPr>
                <w:bCs w:val="0"/>
                <w:sz w:val="18"/>
                <w:szCs w:val="18"/>
                <w:lang w:val="en-GB"/>
              </w:rPr>
            </w:pPr>
            <w:r w:rsidRPr="00C33B08">
              <w:rPr>
                <w:sz w:val="18"/>
                <w:szCs w:val="18"/>
                <w:lang w:val="en-GB"/>
              </w:rPr>
              <w:t>2015</w:t>
            </w:r>
          </w:p>
        </w:tc>
        <w:tc>
          <w:tcPr>
            <w:tcW w:w="896" w:type="pct"/>
            <w:vMerge w:val="restart"/>
            <w:shd w:val="clear" w:color="auto" w:fill="D9D9D9" w:themeFill="background1" w:themeFillShade="D9"/>
          </w:tcPr>
          <w:p w14:paraId="38824C55" w14:textId="77777777" w:rsidR="009B7C0C" w:rsidRPr="00C33B08" w:rsidRDefault="009B7C0C" w:rsidP="00EA7C19">
            <w:pPr>
              <w:pStyle w:val="MBT"/>
              <w:rPr>
                <w:sz w:val="18"/>
                <w:szCs w:val="18"/>
                <w:lang w:val="en-GB"/>
              </w:rPr>
            </w:pPr>
            <w:r w:rsidRPr="00C33B08">
              <w:rPr>
                <w:sz w:val="18"/>
                <w:szCs w:val="18"/>
                <w:lang w:val="en-GB"/>
              </w:rPr>
              <w:t>2.840.390</w:t>
            </w:r>
          </w:p>
          <w:p w14:paraId="79B71D49" w14:textId="77777777" w:rsidR="009B7C0C" w:rsidRPr="00C33B08" w:rsidRDefault="009B7C0C" w:rsidP="00EA7C19">
            <w:pPr>
              <w:pStyle w:val="MBT"/>
              <w:rPr>
                <w:sz w:val="18"/>
                <w:szCs w:val="18"/>
                <w:lang w:val="en-GB"/>
              </w:rPr>
            </w:pPr>
          </w:p>
        </w:tc>
        <w:tc>
          <w:tcPr>
            <w:tcW w:w="611" w:type="pct"/>
            <w:vMerge w:val="restart"/>
            <w:shd w:val="clear" w:color="auto" w:fill="D9D9D9" w:themeFill="background1" w:themeFillShade="D9"/>
          </w:tcPr>
          <w:p w14:paraId="00EB7382" w14:textId="77777777" w:rsidR="009B7C0C" w:rsidRPr="00C33B08" w:rsidRDefault="009B7C0C" w:rsidP="00EA7C19">
            <w:pPr>
              <w:pStyle w:val="MBT"/>
              <w:rPr>
                <w:sz w:val="18"/>
                <w:szCs w:val="18"/>
                <w:lang w:val="en-GB"/>
              </w:rPr>
            </w:pPr>
            <w:r w:rsidRPr="00C33B08">
              <w:rPr>
                <w:sz w:val="18"/>
                <w:szCs w:val="18"/>
                <w:lang w:val="en-GB"/>
              </w:rPr>
              <w:t>674</w:t>
            </w:r>
          </w:p>
          <w:p w14:paraId="63BAEA9C"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14C75F35" w14:textId="77777777" w:rsidR="009B7C0C" w:rsidRPr="00C33B08" w:rsidRDefault="009B7C0C" w:rsidP="00EA7C19">
            <w:pPr>
              <w:pStyle w:val="MBT"/>
              <w:rPr>
                <w:sz w:val="18"/>
                <w:szCs w:val="18"/>
                <w:lang w:val="en-GB"/>
              </w:rPr>
            </w:pPr>
            <w:r w:rsidRPr="00C33B08">
              <w:rPr>
                <w:sz w:val="18"/>
                <w:szCs w:val="18"/>
                <w:lang w:val="en-GB"/>
              </w:rPr>
              <w:t>Main applicant</w:t>
            </w:r>
          </w:p>
        </w:tc>
        <w:tc>
          <w:tcPr>
            <w:tcW w:w="486" w:type="pct"/>
            <w:shd w:val="clear" w:color="auto" w:fill="D9D9D9" w:themeFill="background1" w:themeFillShade="D9"/>
            <w:noWrap/>
            <w:hideMark/>
          </w:tcPr>
          <w:p w14:paraId="3F9C2ED9" w14:textId="77777777" w:rsidR="009B7C0C" w:rsidRPr="00C33B08" w:rsidRDefault="009B7C0C" w:rsidP="00EA7C19">
            <w:pPr>
              <w:pStyle w:val="MBT"/>
              <w:rPr>
                <w:sz w:val="18"/>
                <w:szCs w:val="18"/>
                <w:lang w:val="en-GB"/>
              </w:rPr>
            </w:pPr>
            <w:r w:rsidRPr="00C33B08">
              <w:rPr>
                <w:sz w:val="18"/>
                <w:szCs w:val="18"/>
                <w:lang w:val="en-GB"/>
              </w:rPr>
              <w:t>190</w:t>
            </w:r>
          </w:p>
        </w:tc>
        <w:tc>
          <w:tcPr>
            <w:tcW w:w="667" w:type="pct"/>
            <w:shd w:val="clear" w:color="auto" w:fill="D9D9D9" w:themeFill="background1" w:themeFillShade="D9"/>
            <w:noWrap/>
            <w:hideMark/>
          </w:tcPr>
          <w:p w14:paraId="65BE1651" w14:textId="77777777" w:rsidR="009B7C0C" w:rsidRPr="00C33B08" w:rsidRDefault="009B7C0C" w:rsidP="00EA7C19">
            <w:pPr>
              <w:pStyle w:val="MBT"/>
              <w:rPr>
                <w:sz w:val="18"/>
                <w:szCs w:val="18"/>
                <w:lang w:val="en-GB"/>
              </w:rPr>
            </w:pPr>
            <w:r w:rsidRPr="00C33B08">
              <w:rPr>
                <w:sz w:val="18"/>
                <w:szCs w:val="18"/>
                <w:lang w:val="en-GB"/>
              </w:rPr>
              <w:t>219</w:t>
            </w:r>
          </w:p>
        </w:tc>
        <w:tc>
          <w:tcPr>
            <w:tcW w:w="611" w:type="pct"/>
            <w:shd w:val="clear" w:color="auto" w:fill="D9D9D9" w:themeFill="background1" w:themeFillShade="D9"/>
            <w:noWrap/>
            <w:hideMark/>
          </w:tcPr>
          <w:p w14:paraId="486B1950" w14:textId="77777777" w:rsidR="009B7C0C" w:rsidRPr="00C33B08" w:rsidRDefault="009B7C0C" w:rsidP="00EA7C19">
            <w:pPr>
              <w:pStyle w:val="MBT"/>
              <w:rPr>
                <w:sz w:val="18"/>
                <w:szCs w:val="18"/>
                <w:lang w:val="en-GB"/>
              </w:rPr>
            </w:pPr>
            <w:r w:rsidRPr="00C33B08">
              <w:rPr>
                <w:sz w:val="18"/>
                <w:szCs w:val="18"/>
                <w:lang w:val="en-GB"/>
              </w:rPr>
              <w:t>192</w:t>
            </w:r>
          </w:p>
        </w:tc>
        <w:tc>
          <w:tcPr>
            <w:tcW w:w="611" w:type="pct"/>
            <w:shd w:val="clear" w:color="auto" w:fill="D9D9D9" w:themeFill="background1" w:themeFillShade="D9"/>
            <w:noWrap/>
            <w:hideMark/>
          </w:tcPr>
          <w:p w14:paraId="4FB6DD84" w14:textId="77777777" w:rsidR="009B7C0C" w:rsidRPr="00C33B08" w:rsidRDefault="009B7C0C" w:rsidP="00EA7C19">
            <w:pPr>
              <w:pStyle w:val="MBT"/>
              <w:rPr>
                <w:sz w:val="18"/>
                <w:szCs w:val="18"/>
                <w:lang w:val="en-GB"/>
              </w:rPr>
            </w:pPr>
            <w:r w:rsidRPr="00C33B08">
              <w:rPr>
                <w:sz w:val="18"/>
                <w:szCs w:val="18"/>
                <w:lang w:val="en-GB"/>
              </w:rPr>
              <w:t>26</w:t>
            </w:r>
          </w:p>
        </w:tc>
      </w:tr>
      <w:tr w:rsidR="009B7C0C" w:rsidRPr="00C33B08" w14:paraId="09801F17" w14:textId="77777777" w:rsidTr="00A52BBD">
        <w:trPr>
          <w:trHeight w:val="300"/>
        </w:trPr>
        <w:tc>
          <w:tcPr>
            <w:tcW w:w="435" w:type="pct"/>
            <w:vMerge/>
            <w:shd w:val="clear" w:color="auto" w:fill="DBE5F1" w:themeFill="accent1" w:themeFillTint="33"/>
            <w:noWrap/>
            <w:hideMark/>
          </w:tcPr>
          <w:p w14:paraId="4826E53D" w14:textId="77777777" w:rsidR="009B7C0C" w:rsidRPr="00C33B08" w:rsidRDefault="009B7C0C" w:rsidP="00EA7C19">
            <w:pPr>
              <w:pStyle w:val="MBT"/>
              <w:rPr>
                <w:bCs w:val="0"/>
                <w:sz w:val="18"/>
                <w:szCs w:val="18"/>
                <w:lang w:val="en-GB"/>
              </w:rPr>
            </w:pPr>
          </w:p>
        </w:tc>
        <w:tc>
          <w:tcPr>
            <w:tcW w:w="896" w:type="pct"/>
            <w:vMerge/>
            <w:shd w:val="clear" w:color="auto" w:fill="D9D9D9" w:themeFill="background1" w:themeFillShade="D9"/>
          </w:tcPr>
          <w:p w14:paraId="1735282F" w14:textId="77777777" w:rsidR="009B7C0C" w:rsidRPr="00C33B08" w:rsidRDefault="009B7C0C" w:rsidP="00EA7C19">
            <w:pPr>
              <w:pStyle w:val="MBT"/>
              <w:rPr>
                <w:sz w:val="18"/>
                <w:szCs w:val="18"/>
                <w:lang w:val="en-GB"/>
              </w:rPr>
            </w:pPr>
          </w:p>
        </w:tc>
        <w:tc>
          <w:tcPr>
            <w:tcW w:w="611" w:type="pct"/>
            <w:vMerge/>
            <w:shd w:val="clear" w:color="auto" w:fill="D9D9D9" w:themeFill="background1" w:themeFillShade="D9"/>
          </w:tcPr>
          <w:p w14:paraId="6D535070"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3041CFD3" w14:textId="77777777" w:rsidR="009B7C0C" w:rsidRPr="00C33B08" w:rsidRDefault="009B7C0C" w:rsidP="00EA7C19">
            <w:pPr>
              <w:pStyle w:val="MBT"/>
              <w:rPr>
                <w:sz w:val="18"/>
                <w:szCs w:val="18"/>
                <w:lang w:val="en-GB"/>
              </w:rPr>
            </w:pPr>
            <w:r w:rsidRPr="00C33B08">
              <w:rPr>
                <w:sz w:val="18"/>
                <w:szCs w:val="18"/>
                <w:lang w:val="en-GB"/>
              </w:rPr>
              <w:t>Dependant</w:t>
            </w:r>
          </w:p>
        </w:tc>
        <w:tc>
          <w:tcPr>
            <w:tcW w:w="486" w:type="pct"/>
            <w:shd w:val="clear" w:color="auto" w:fill="D9D9D9" w:themeFill="background1" w:themeFillShade="D9"/>
            <w:noWrap/>
            <w:hideMark/>
          </w:tcPr>
          <w:p w14:paraId="67CEA44C" w14:textId="77777777" w:rsidR="009B7C0C" w:rsidRPr="00C33B08" w:rsidRDefault="009B7C0C" w:rsidP="00EA7C19">
            <w:pPr>
              <w:pStyle w:val="MBT"/>
              <w:rPr>
                <w:sz w:val="18"/>
                <w:szCs w:val="18"/>
                <w:lang w:val="en-GB"/>
              </w:rPr>
            </w:pPr>
            <w:r w:rsidRPr="00C33B08">
              <w:rPr>
                <w:sz w:val="18"/>
                <w:szCs w:val="18"/>
                <w:lang w:val="en-GB"/>
              </w:rPr>
              <w:t>484</w:t>
            </w:r>
          </w:p>
        </w:tc>
        <w:tc>
          <w:tcPr>
            <w:tcW w:w="667" w:type="pct"/>
            <w:shd w:val="clear" w:color="auto" w:fill="D9D9D9" w:themeFill="background1" w:themeFillShade="D9"/>
            <w:noWrap/>
            <w:hideMark/>
          </w:tcPr>
          <w:p w14:paraId="7D81DEDB" w14:textId="77777777" w:rsidR="009B7C0C" w:rsidRPr="00C33B08" w:rsidRDefault="009B7C0C" w:rsidP="00EA7C19">
            <w:pPr>
              <w:pStyle w:val="MBT"/>
              <w:rPr>
                <w:sz w:val="18"/>
                <w:szCs w:val="18"/>
                <w:lang w:val="en-GB"/>
              </w:rPr>
            </w:pPr>
            <w:r w:rsidRPr="00C33B08">
              <w:rPr>
                <w:sz w:val="18"/>
                <w:szCs w:val="18"/>
                <w:lang w:val="en-GB"/>
              </w:rPr>
              <w:t>559</w:t>
            </w:r>
          </w:p>
        </w:tc>
        <w:tc>
          <w:tcPr>
            <w:tcW w:w="611" w:type="pct"/>
            <w:shd w:val="clear" w:color="auto" w:fill="D9D9D9" w:themeFill="background1" w:themeFillShade="D9"/>
            <w:noWrap/>
            <w:hideMark/>
          </w:tcPr>
          <w:p w14:paraId="7A4F834C" w14:textId="77777777" w:rsidR="009B7C0C" w:rsidRPr="00C33B08" w:rsidRDefault="009B7C0C" w:rsidP="00EA7C19">
            <w:pPr>
              <w:pStyle w:val="MBT"/>
              <w:rPr>
                <w:sz w:val="18"/>
                <w:szCs w:val="18"/>
                <w:lang w:val="en-GB"/>
              </w:rPr>
            </w:pPr>
            <w:r w:rsidRPr="00C33B08">
              <w:rPr>
                <w:sz w:val="18"/>
                <w:szCs w:val="18"/>
                <w:lang w:val="en-GB"/>
              </w:rPr>
              <w:t>516</w:t>
            </w:r>
          </w:p>
        </w:tc>
        <w:tc>
          <w:tcPr>
            <w:tcW w:w="611" w:type="pct"/>
            <w:shd w:val="clear" w:color="auto" w:fill="D9D9D9" w:themeFill="background1" w:themeFillShade="D9"/>
            <w:noWrap/>
            <w:hideMark/>
          </w:tcPr>
          <w:p w14:paraId="576CF1AB" w14:textId="77777777" w:rsidR="009B7C0C" w:rsidRPr="00C33B08" w:rsidRDefault="009B7C0C" w:rsidP="00EA7C19">
            <w:pPr>
              <w:pStyle w:val="MBT"/>
              <w:rPr>
                <w:sz w:val="18"/>
                <w:szCs w:val="18"/>
                <w:lang w:val="en-GB"/>
              </w:rPr>
            </w:pPr>
            <w:r w:rsidRPr="00C33B08">
              <w:rPr>
                <w:sz w:val="18"/>
                <w:szCs w:val="18"/>
                <w:lang w:val="en-GB"/>
              </w:rPr>
              <w:t>39</w:t>
            </w:r>
          </w:p>
        </w:tc>
      </w:tr>
      <w:tr w:rsidR="009B7C0C" w:rsidRPr="00C33B08" w14:paraId="03E23F39" w14:textId="77777777" w:rsidTr="00A52BBD">
        <w:trPr>
          <w:trHeight w:val="300"/>
        </w:trPr>
        <w:tc>
          <w:tcPr>
            <w:tcW w:w="435" w:type="pct"/>
            <w:vMerge w:val="restart"/>
            <w:shd w:val="clear" w:color="auto" w:fill="DBE5F1" w:themeFill="accent1" w:themeFillTint="33"/>
            <w:noWrap/>
            <w:hideMark/>
          </w:tcPr>
          <w:p w14:paraId="13357366" w14:textId="77777777" w:rsidR="009B7C0C" w:rsidRPr="00C33B08" w:rsidRDefault="009B7C0C" w:rsidP="00EA7C19">
            <w:pPr>
              <w:pStyle w:val="MBT"/>
              <w:rPr>
                <w:bCs w:val="0"/>
                <w:sz w:val="18"/>
                <w:szCs w:val="18"/>
                <w:lang w:val="en-GB"/>
              </w:rPr>
            </w:pPr>
            <w:r w:rsidRPr="00C33B08">
              <w:rPr>
                <w:sz w:val="18"/>
                <w:szCs w:val="18"/>
                <w:lang w:val="en-GB"/>
              </w:rPr>
              <w:t>2016</w:t>
            </w:r>
          </w:p>
        </w:tc>
        <w:tc>
          <w:tcPr>
            <w:tcW w:w="896" w:type="pct"/>
            <w:vMerge w:val="restart"/>
            <w:shd w:val="clear" w:color="auto" w:fill="D9D9D9" w:themeFill="background1" w:themeFillShade="D9"/>
          </w:tcPr>
          <w:p w14:paraId="0498D2D2" w14:textId="77777777" w:rsidR="009B7C0C" w:rsidRPr="00C33B08" w:rsidRDefault="009B7C0C" w:rsidP="00EA7C19">
            <w:pPr>
              <w:pStyle w:val="MBT"/>
              <w:rPr>
                <w:sz w:val="18"/>
                <w:szCs w:val="18"/>
                <w:lang w:val="en-GB"/>
              </w:rPr>
            </w:pPr>
            <w:r w:rsidRPr="00C33B08">
              <w:rPr>
                <w:sz w:val="18"/>
                <w:szCs w:val="18"/>
                <w:lang w:val="en-GB"/>
              </w:rPr>
              <w:t>2.896.157</w:t>
            </w:r>
          </w:p>
          <w:p w14:paraId="75DC6FB1" w14:textId="77777777" w:rsidR="009B7C0C" w:rsidRPr="00C33B08" w:rsidRDefault="009B7C0C" w:rsidP="00EA7C19">
            <w:pPr>
              <w:pStyle w:val="MBT"/>
              <w:rPr>
                <w:sz w:val="18"/>
                <w:szCs w:val="18"/>
                <w:lang w:val="en-GB"/>
              </w:rPr>
            </w:pPr>
          </w:p>
        </w:tc>
        <w:tc>
          <w:tcPr>
            <w:tcW w:w="611" w:type="pct"/>
            <w:vMerge w:val="restart"/>
            <w:shd w:val="clear" w:color="auto" w:fill="D9D9D9" w:themeFill="background1" w:themeFillShade="D9"/>
          </w:tcPr>
          <w:p w14:paraId="24B5DC5A" w14:textId="77777777" w:rsidR="009B7C0C" w:rsidRPr="00C33B08" w:rsidRDefault="009B7C0C" w:rsidP="00EA7C19">
            <w:pPr>
              <w:pStyle w:val="MBT"/>
              <w:rPr>
                <w:sz w:val="18"/>
                <w:szCs w:val="18"/>
                <w:lang w:val="en-GB"/>
              </w:rPr>
            </w:pPr>
            <w:r w:rsidRPr="00C33B08">
              <w:rPr>
                <w:sz w:val="18"/>
                <w:szCs w:val="18"/>
                <w:lang w:val="en-GB"/>
              </w:rPr>
              <w:t>660</w:t>
            </w:r>
          </w:p>
          <w:p w14:paraId="6FD336B1"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14E627E1" w14:textId="77777777" w:rsidR="009B7C0C" w:rsidRPr="00C33B08" w:rsidRDefault="009B7C0C" w:rsidP="00EA7C19">
            <w:pPr>
              <w:pStyle w:val="MBT"/>
              <w:rPr>
                <w:sz w:val="18"/>
                <w:szCs w:val="18"/>
                <w:lang w:val="en-GB"/>
              </w:rPr>
            </w:pPr>
            <w:r w:rsidRPr="00C33B08">
              <w:rPr>
                <w:sz w:val="18"/>
                <w:szCs w:val="18"/>
                <w:lang w:val="en-GB"/>
              </w:rPr>
              <w:t>Main applicant</w:t>
            </w:r>
          </w:p>
        </w:tc>
        <w:tc>
          <w:tcPr>
            <w:tcW w:w="486" w:type="pct"/>
            <w:shd w:val="clear" w:color="auto" w:fill="D9D9D9" w:themeFill="background1" w:themeFillShade="D9"/>
            <w:noWrap/>
            <w:hideMark/>
          </w:tcPr>
          <w:p w14:paraId="5C9494B7" w14:textId="77777777" w:rsidR="009B7C0C" w:rsidRPr="00C33B08" w:rsidRDefault="009B7C0C" w:rsidP="00EA7C19">
            <w:pPr>
              <w:pStyle w:val="MBT"/>
              <w:rPr>
                <w:sz w:val="18"/>
                <w:szCs w:val="18"/>
                <w:lang w:val="en-GB"/>
              </w:rPr>
            </w:pPr>
            <w:r w:rsidRPr="00C33B08">
              <w:rPr>
                <w:sz w:val="18"/>
                <w:szCs w:val="18"/>
                <w:lang w:val="en-GB"/>
              </w:rPr>
              <w:t>240</w:t>
            </w:r>
          </w:p>
        </w:tc>
        <w:tc>
          <w:tcPr>
            <w:tcW w:w="667" w:type="pct"/>
            <w:shd w:val="clear" w:color="auto" w:fill="D9D9D9" w:themeFill="background1" w:themeFillShade="D9"/>
            <w:noWrap/>
            <w:hideMark/>
          </w:tcPr>
          <w:p w14:paraId="4B1A103D" w14:textId="77777777" w:rsidR="009B7C0C" w:rsidRPr="00C33B08" w:rsidRDefault="009B7C0C" w:rsidP="00EA7C19">
            <w:pPr>
              <w:pStyle w:val="MBT"/>
              <w:rPr>
                <w:sz w:val="18"/>
                <w:szCs w:val="18"/>
                <w:lang w:val="en-GB"/>
              </w:rPr>
            </w:pPr>
            <w:r w:rsidRPr="00C33B08">
              <w:rPr>
                <w:sz w:val="18"/>
                <w:szCs w:val="18"/>
                <w:lang w:val="en-GB"/>
              </w:rPr>
              <w:t>245</w:t>
            </w:r>
          </w:p>
        </w:tc>
        <w:tc>
          <w:tcPr>
            <w:tcW w:w="611" w:type="pct"/>
            <w:shd w:val="clear" w:color="auto" w:fill="D9D9D9" w:themeFill="background1" w:themeFillShade="D9"/>
            <w:noWrap/>
            <w:hideMark/>
          </w:tcPr>
          <w:p w14:paraId="41EDD33F" w14:textId="77777777" w:rsidR="009B7C0C" w:rsidRPr="00C33B08" w:rsidRDefault="009B7C0C" w:rsidP="00EA7C19">
            <w:pPr>
              <w:pStyle w:val="MBT"/>
              <w:rPr>
                <w:sz w:val="18"/>
                <w:szCs w:val="18"/>
                <w:lang w:val="en-GB"/>
              </w:rPr>
            </w:pPr>
            <w:r w:rsidRPr="00C33B08">
              <w:rPr>
                <w:sz w:val="18"/>
                <w:szCs w:val="18"/>
                <w:lang w:val="en-GB"/>
              </w:rPr>
              <w:t>217</w:t>
            </w:r>
          </w:p>
        </w:tc>
        <w:tc>
          <w:tcPr>
            <w:tcW w:w="611" w:type="pct"/>
            <w:shd w:val="clear" w:color="auto" w:fill="D9D9D9" w:themeFill="background1" w:themeFillShade="D9"/>
            <w:noWrap/>
            <w:hideMark/>
          </w:tcPr>
          <w:p w14:paraId="5BCDDE9E" w14:textId="77777777" w:rsidR="009B7C0C" w:rsidRPr="00C33B08" w:rsidRDefault="009B7C0C" w:rsidP="00EA7C19">
            <w:pPr>
              <w:pStyle w:val="MBT"/>
              <w:rPr>
                <w:sz w:val="18"/>
                <w:szCs w:val="18"/>
                <w:lang w:val="en-GB"/>
              </w:rPr>
            </w:pPr>
            <w:r w:rsidRPr="00C33B08">
              <w:rPr>
                <w:sz w:val="18"/>
                <w:szCs w:val="18"/>
                <w:lang w:val="en-GB"/>
              </w:rPr>
              <w:t>24</w:t>
            </w:r>
          </w:p>
        </w:tc>
      </w:tr>
      <w:tr w:rsidR="009B7C0C" w:rsidRPr="00C33B08" w14:paraId="101063D8" w14:textId="77777777" w:rsidTr="00A52BBD">
        <w:trPr>
          <w:trHeight w:val="300"/>
        </w:trPr>
        <w:tc>
          <w:tcPr>
            <w:tcW w:w="435" w:type="pct"/>
            <w:vMerge/>
            <w:shd w:val="clear" w:color="auto" w:fill="DBE5F1" w:themeFill="accent1" w:themeFillTint="33"/>
            <w:noWrap/>
            <w:hideMark/>
          </w:tcPr>
          <w:p w14:paraId="19A02FCC" w14:textId="77777777" w:rsidR="009B7C0C" w:rsidRPr="00C33B08" w:rsidRDefault="009B7C0C" w:rsidP="00EA7C19">
            <w:pPr>
              <w:pStyle w:val="MBT"/>
              <w:rPr>
                <w:bCs w:val="0"/>
                <w:sz w:val="18"/>
                <w:szCs w:val="18"/>
                <w:lang w:val="en-GB"/>
              </w:rPr>
            </w:pPr>
          </w:p>
        </w:tc>
        <w:tc>
          <w:tcPr>
            <w:tcW w:w="896" w:type="pct"/>
            <w:vMerge/>
            <w:shd w:val="clear" w:color="auto" w:fill="D9D9D9" w:themeFill="background1" w:themeFillShade="D9"/>
          </w:tcPr>
          <w:p w14:paraId="31566087" w14:textId="77777777" w:rsidR="009B7C0C" w:rsidRPr="00C33B08" w:rsidRDefault="009B7C0C" w:rsidP="00EA7C19">
            <w:pPr>
              <w:pStyle w:val="MBT"/>
              <w:rPr>
                <w:sz w:val="18"/>
                <w:szCs w:val="18"/>
                <w:lang w:val="en-GB"/>
              </w:rPr>
            </w:pPr>
          </w:p>
        </w:tc>
        <w:tc>
          <w:tcPr>
            <w:tcW w:w="611" w:type="pct"/>
            <w:vMerge/>
            <w:shd w:val="clear" w:color="auto" w:fill="D9D9D9" w:themeFill="background1" w:themeFillShade="D9"/>
          </w:tcPr>
          <w:p w14:paraId="59C1F674"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0118B110" w14:textId="77777777" w:rsidR="009B7C0C" w:rsidRPr="00C33B08" w:rsidRDefault="009B7C0C" w:rsidP="00EA7C19">
            <w:pPr>
              <w:pStyle w:val="MBT"/>
              <w:rPr>
                <w:sz w:val="18"/>
                <w:szCs w:val="18"/>
                <w:lang w:val="en-GB"/>
              </w:rPr>
            </w:pPr>
            <w:r w:rsidRPr="00C33B08">
              <w:rPr>
                <w:sz w:val="18"/>
                <w:szCs w:val="18"/>
                <w:lang w:val="en-GB"/>
              </w:rPr>
              <w:t>Dependant</w:t>
            </w:r>
          </w:p>
        </w:tc>
        <w:tc>
          <w:tcPr>
            <w:tcW w:w="486" w:type="pct"/>
            <w:shd w:val="clear" w:color="auto" w:fill="D9D9D9" w:themeFill="background1" w:themeFillShade="D9"/>
            <w:noWrap/>
            <w:hideMark/>
          </w:tcPr>
          <w:p w14:paraId="2B4D5C06" w14:textId="77777777" w:rsidR="009B7C0C" w:rsidRPr="00C33B08" w:rsidRDefault="009B7C0C" w:rsidP="00EA7C19">
            <w:pPr>
              <w:pStyle w:val="MBT"/>
              <w:rPr>
                <w:sz w:val="18"/>
                <w:szCs w:val="18"/>
                <w:lang w:val="en-GB"/>
              </w:rPr>
            </w:pPr>
            <w:r w:rsidRPr="00C33B08">
              <w:rPr>
                <w:sz w:val="18"/>
                <w:szCs w:val="18"/>
                <w:lang w:val="en-GB"/>
              </w:rPr>
              <w:t>420</w:t>
            </w:r>
          </w:p>
        </w:tc>
        <w:tc>
          <w:tcPr>
            <w:tcW w:w="667" w:type="pct"/>
            <w:shd w:val="clear" w:color="auto" w:fill="D9D9D9" w:themeFill="background1" w:themeFillShade="D9"/>
            <w:noWrap/>
            <w:hideMark/>
          </w:tcPr>
          <w:p w14:paraId="51D02846" w14:textId="77777777" w:rsidR="009B7C0C" w:rsidRPr="00C33B08" w:rsidRDefault="009B7C0C" w:rsidP="00EA7C19">
            <w:pPr>
              <w:pStyle w:val="MBT"/>
              <w:rPr>
                <w:sz w:val="18"/>
                <w:szCs w:val="18"/>
                <w:lang w:val="en-GB"/>
              </w:rPr>
            </w:pPr>
            <w:r w:rsidRPr="00C33B08">
              <w:rPr>
                <w:sz w:val="18"/>
                <w:szCs w:val="18"/>
                <w:lang w:val="en-GB"/>
              </w:rPr>
              <w:t>433</w:t>
            </w:r>
          </w:p>
        </w:tc>
        <w:tc>
          <w:tcPr>
            <w:tcW w:w="611" w:type="pct"/>
            <w:shd w:val="clear" w:color="auto" w:fill="D9D9D9" w:themeFill="background1" w:themeFillShade="D9"/>
            <w:noWrap/>
            <w:hideMark/>
          </w:tcPr>
          <w:p w14:paraId="39A5DF75" w14:textId="77777777" w:rsidR="009B7C0C" w:rsidRPr="00C33B08" w:rsidRDefault="009B7C0C" w:rsidP="00EA7C19">
            <w:pPr>
              <w:pStyle w:val="MBT"/>
              <w:rPr>
                <w:sz w:val="18"/>
                <w:szCs w:val="18"/>
                <w:lang w:val="en-GB"/>
              </w:rPr>
            </w:pPr>
            <w:r w:rsidRPr="00C33B08">
              <w:rPr>
                <w:sz w:val="18"/>
                <w:szCs w:val="18"/>
                <w:lang w:val="en-GB"/>
              </w:rPr>
              <w:t>373</w:t>
            </w:r>
          </w:p>
        </w:tc>
        <w:tc>
          <w:tcPr>
            <w:tcW w:w="611" w:type="pct"/>
            <w:shd w:val="clear" w:color="auto" w:fill="D9D9D9" w:themeFill="background1" w:themeFillShade="D9"/>
            <w:noWrap/>
            <w:hideMark/>
          </w:tcPr>
          <w:p w14:paraId="2B7A5B61" w14:textId="77777777" w:rsidR="009B7C0C" w:rsidRPr="00C33B08" w:rsidRDefault="009B7C0C" w:rsidP="00EA7C19">
            <w:pPr>
              <w:pStyle w:val="MBT"/>
              <w:rPr>
                <w:sz w:val="18"/>
                <w:szCs w:val="18"/>
                <w:lang w:val="en-GB"/>
              </w:rPr>
            </w:pPr>
            <w:r w:rsidRPr="00C33B08">
              <w:rPr>
                <w:sz w:val="18"/>
                <w:szCs w:val="18"/>
                <w:lang w:val="en-GB"/>
              </w:rPr>
              <w:t>57</w:t>
            </w:r>
          </w:p>
        </w:tc>
      </w:tr>
      <w:tr w:rsidR="009B7C0C" w:rsidRPr="00C33B08" w14:paraId="16A1E5DC" w14:textId="77777777" w:rsidTr="00A52BBD">
        <w:trPr>
          <w:trHeight w:val="300"/>
        </w:trPr>
        <w:tc>
          <w:tcPr>
            <w:tcW w:w="435" w:type="pct"/>
            <w:vMerge w:val="restart"/>
            <w:shd w:val="clear" w:color="auto" w:fill="DBE5F1" w:themeFill="accent1" w:themeFillTint="33"/>
            <w:noWrap/>
            <w:hideMark/>
          </w:tcPr>
          <w:p w14:paraId="5FD31382" w14:textId="77777777" w:rsidR="009B7C0C" w:rsidRPr="00C33B08" w:rsidRDefault="009B7C0C" w:rsidP="00EA7C19">
            <w:pPr>
              <w:pStyle w:val="MBT"/>
              <w:rPr>
                <w:bCs w:val="0"/>
                <w:sz w:val="18"/>
                <w:szCs w:val="18"/>
                <w:lang w:val="en-GB"/>
              </w:rPr>
            </w:pPr>
            <w:r w:rsidRPr="00C33B08">
              <w:rPr>
                <w:sz w:val="18"/>
                <w:szCs w:val="18"/>
                <w:lang w:val="en-GB"/>
              </w:rPr>
              <w:t>2017*</w:t>
            </w:r>
          </w:p>
        </w:tc>
        <w:tc>
          <w:tcPr>
            <w:tcW w:w="896" w:type="pct"/>
            <w:vMerge w:val="restart"/>
            <w:shd w:val="clear" w:color="auto" w:fill="D9D9D9" w:themeFill="background1" w:themeFillShade="D9"/>
          </w:tcPr>
          <w:p w14:paraId="3FA04B5A" w14:textId="77777777" w:rsidR="009B7C0C" w:rsidRPr="00C33B08" w:rsidRDefault="009B7C0C" w:rsidP="00EA7C19">
            <w:pPr>
              <w:pStyle w:val="MBT"/>
              <w:rPr>
                <w:sz w:val="18"/>
                <w:szCs w:val="18"/>
                <w:lang w:val="en-GB"/>
              </w:rPr>
            </w:pPr>
            <w:r w:rsidRPr="00C33B08">
              <w:rPr>
                <w:sz w:val="18"/>
                <w:szCs w:val="18"/>
                <w:lang w:val="en-GB"/>
              </w:rPr>
              <w:t>2.500.968</w:t>
            </w:r>
          </w:p>
        </w:tc>
        <w:tc>
          <w:tcPr>
            <w:tcW w:w="611" w:type="pct"/>
            <w:vMerge w:val="restart"/>
            <w:shd w:val="clear" w:color="auto" w:fill="D9D9D9" w:themeFill="background1" w:themeFillShade="D9"/>
          </w:tcPr>
          <w:p w14:paraId="03778F78" w14:textId="77777777" w:rsidR="009B7C0C" w:rsidRPr="00C33B08" w:rsidRDefault="009B7C0C" w:rsidP="00EA7C19">
            <w:pPr>
              <w:pStyle w:val="MBT"/>
              <w:rPr>
                <w:sz w:val="18"/>
                <w:szCs w:val="18"/>
                <w:lang w:val="en-GB"/>
              </w:rPr>
            </w:pPr>
            <w:r w:rsidRPr="00C33B08">
              <w:rPr>
                <w:sz w:val="18"/>
                <w:szCs w:val="18"/>
                <w:lang w:val="en-GB"/>
              </w:rPr>
              <w:t>748</w:t>
            </w:r>
          </w:p>
        </w:tc>
        <w:tc>
          <w:tcPr>
            <w:tcW w:w="681" w:type="pct"/>
            <w:shd w:val="clear" w:color="auto" w:fill="D9D9D9" w:themeFill="background1" w:themeFillShade="D9"/>
            <w:noWrap/>
            <w:hideMark/>
          </w:tcPr>
          <w:p w14:paraId="1CC7A4EB" w14:textId="77777777" w:rsidR="009B7C0C" w:rsidRPr="00C33B08" w:rsidRDefault="009B7C0C" w:rsidP="00EA7C19">
            <w:pPr>
              <w:pStyle w:val="MBT"/>
              <w:rPr>
                <w:sz w:val="18"/>
                <w:szCs w:val="18"/>
                <w:lang w:val="en-GB"/>
              </w:rPr>
            </w:pPr>
            <w:r w:rsidRPr="00C33B08">
              <w:rPr>
                <w:sz w:val="18"/>
                <w:szCs w:val="18"/>
                <w:lang w:val="en-GB"/>
              </w:rPr>
              <w:t>Main applicant</w:t>
            </w:r>
          </w:p>
        </w:tc>
        <w:tc>
          <w:tcPr>
            <w:tcW w:w="486" w:type="pct"/>
            <w:shd w:val="clear" w:color="auto" w:fill="D9D9D9" w:themeFill="background1" w:themeFillShade="D9"/>
            <w:noWrap/>
            <w:hideMark/>
          </w:tcPr>
          <w:p w14:paraId="320E994C" w14:textId="77777777" w:rsidR="009B7C0C" w:rsidRPr="00C33B08" w:rsidRDefault="009B7C0C" w:rsidP="00EA7C19">
            <w:pPr>
              <w:pStyle w:val="MBT"/>
              <w:rPr>
                <w:sz w:val="18"/>
                <w:szCs w:val="18"/>
                <w:lang w:val="en-GB"/>
              </w:rPr>
            </w:pPr>
            <w:r w:rsidRPr="00C33B08">
              <w:rPr>
                <w:sz w:val="18"/>
                <w:szCs w:val="18"/>
                <w:lang w:val="en-GB"/>
              </w:rPr>
              <w:t>290</w:t>
            </w:r>
          </w:p>
        </w:tc>
        <w:tc>
          <w:tcPr>
            <w:tcW w:w="667" w:type="pct"/>
            <w:shd w:val="clear" w:color="auto" w:fill="D9D9D9" w:themeFill="background1" w:themeFillShade="D9"/>
            <w:noWrap/>
            <w:hideMark/>
          </w:tcPr>
          <w:p w14:paraId="751BCED9" w14:textId="77777777" w:rsidR="009B7C0C" w:rsidRPr="00C33B08" w:rsidRDefault="009B7C0C" w:rsidP="00EA7C19">
            <w:pPr>
              <w:pStyle w:val="MBT"/>
              <w:rPr>
                <w:sz w:val="18"/>
                <w:szCs w:val="18"/>
                <w:lang w:val="en-GB"/>
              </w:rPr>
            </w:pPr>
            <w:r w:rsidRPr="00C33B08">
              <w:rPr>
                <w:sz w:val="18"/>
                <w:szCs w:val="18"/>
                <w:lang w:val="en-GB"/>
              </w:rPr>
              <w:t>297</w:t>
            </w:r>
          </w:p>
        </w:tc>
        <w:tc>
          <w:tcPr>
            <w:tcW w:w="611" w:type="pct"/>
            <w:shd w:val="clear" w:color="auto" w:fill="D9D9D9" w:themeFill="background1" w:themeFillShade="D9"/>
            <w:noWrap/>
            <w:hideMark/>
          </w:tcPr>
          <w:p w14:paraId="46DB5DA8" w14:textId="77777777" w:rsidR="009B7C0C" w:rsidRPr="00C33B08" w:rsidRDefault="009B7C0C" w:rsidP="00EA7C19">
            <w:pPr>
              <w:pStyle w:val="MBT"/>
              <w:rPr>
                <w:sz w:val="18"/>
                <w:szCs w:val="18"/>
                <w:lang w:val="en-GB"/>
              </w:rPr>
            </w:pPr>
            <w:r w:rsidRPr="00C33B08">
              <w:rPr>
                <w:sz w:val="18"/>
                <w:szCs w:val="18"/>
                <w:lang w:val="en-GB"/>
              </w:rPr>
              <w:t>274</w:t>
            </w:r>
          </w:p>
        </w:tc>
        <w:tc>
          <w:tcPr>
            <w:tcW w:w="611" w:type="pct"/>
            <w:shd w:val="clear" w:color="auto" w:fill="D9D9D9" w:themeFill="background1" w:themeFillShade="D9"/>
            <w:noWrap/>
            <w:hideMark/>
          </w:tcPr>
          <w:p w14:paraId="68A4D590" w14:textId="77777777" w:rsidR="009B7C0C" w:rsidRPr="00C33B08" w:rsidRDefault="009B7C0C" w:rsidP="00EA7C19">
            <w:pPr>
              <w:pStyle w:val="MBT"/>
              <w:rPr>
                <w:sz w:val="18"/>
                <w:szCs w:val="18"/>
                <w:lang w:val="en-GB"/>
              </w:rPr>
            </w:pPr>
            <w:r w:rsidRPr="00C33B08">
              <w:rPr>
                <w:sz w:val="18"/>
                <w:szCs w:val="18"/>
                <w:lang w:val="en-GB"/>
              </w:rPr>
              <w:t>22</w:t>
            </w:r>
          </w:p>
        </w:tc>
      </w:tr>
      <w:tr w:rsidR="009B7C0C" w:rsidRPr="00C33B08" w14:paraId="3233A6C5" w14:textId="77777777" w:rsidTr="00A52BBD">
        <w:trPr>
          <w:trHeight w:val="300"/>
        </w:trPr>
        <w:tc>
          <w:tcPr>
            <w:tcW w:w="435" w:type="pct"/>
            <w:vMerge/>
            <w:shd w:val="clear" w:color="auto" w:fill="DBE5F1" w:themeFill="accent1" w:themeFillTint="33"/>
            <w:noWrap/>
            <w:hideMark/>
          </w:tcPr>
          <w:p w14:paraId="5BFBD5A7" w14:textId="77777777" w:rsidR="009B7C0C" w:rsidRPr="00C33B08" w:rsidRDefault="009B7C0C" w:rsidP="00EA7C19">
            <w:pPr>
              <w:pStyle w:val="MBT"/>
              <w:rPr>
                <w:bCs w:val="0"/>
                <w:sz w:val="18"/>
                <w:szCs w:val="18"/>
                <w:lang w:val="en-GB"/>
              </w:rPr>
            </w:pPr>
          </w:p>
        </w:tc>
        <w:tc>
          <w:tcPr>
            <w:tcW w:w="896" w:type="pct"/>
            <w:vMerge/>
            <w:shd w:val="clear" w:color="auto" w:fill="D9D9D9" w:themeFill="background1" w:themeFillShade="D9"/>
          </w:tcPr>
          <w:p w14:paraId="6740525D" w14:textId="77777777" w:rsidR="009B7C0C" w:rsidRPr="00C33B08" w:rsidRDefault="009B7C0C" w:rsidP="00EA7C19">
            <w:pPr>
              <w:pStyle w:val="MBT"/>
              <w:rPr>
                <w:sz w:val="18"/>
                <w:szCs w:val="18"/>
                <w:lang w:val="en-GB"/>
              </w:rPr>
            </w:pPr>
          </w:p>
        </w:tc>
        <w:tc>
          <w:tcPr>
            <w:tcW w:w="611" w:type="pct"/>
            <w:vMerge/>
            <w:shd w:val="clear" w:color="auto" w:fill="D9D9D9" w:themeFill="background1" w:themeFillShade="D9"/>
          </w:tcPr>
          <w:p w14:paraId="29A4ACCD" w14:textId="77777777" w:rsidR="009B7C0C" w:rsidRPr="00C33B08" w:rsidRDefault="009B7C0C" w:rsidP="00EA7C19">
            <w:pPr>
              <w:pStyle w:val="MBT"/>
              <w:rPr>
                <w:sz w:val="18"/>
                <w:szCs w:val="18"/>
                <w:lang w:val="en-GB"/>
              </w:rPr>
            </w:pPr>
          </w:p>
        </w:tc>
        <w:tc>
          <w:tcPr>
            <w:tcW w:w="681" w:type="pct"/>
            <w:shd w:val="clear" w:color="auto" w:fill="D9D9D9" w:themeFill="background1" w:themeFillShade="D9"/>
            <w:noWrap/>
            <w:hideMark/>
          </w:tcPr>
          <w:p w14:paraId="2D860758" w14:textId="77777777" w:rsidR="009B7C0C" w:rsidRPr="00C33B08" w:rsidRDefault="009B7C0C" w:rsidP="00EA7C19">
            <w:pPr>
              <w:pStyle w:val="MBT"/>
              <w:rPr>
                <w:sz w:val="18"/>
                <w:szCs w:val="18"/>
                <w:lang w:val="en-GB"/>
              </w:rPr>
            </w:pPr>
            <w:r w:rsidRPr="00C33B08">
              <w:rPr>
                <w:sz w:val="18"/>
                <w:szCs w:val="18"/>
                <w:lang w:val="en-GB"/>
              </w:rPr>
              <w:t>Dependant</w:t>
            </w:r>
          </w:p>
        </w:tc>
        <w:tc>
          <w:tcPr>
            <w:tcW w:w="486" w:type="pct"/>
            <w:shd w:val="clear" w:color="auto" w:fill="D9D9D9" w:themeFill="background1" w:themeFillShade="D9"/>
            <w:noWrap/>
            <w:hideMark/>
          </w:tcPr>
          <w:p w14:paraId="09D490C4" w14:textId="77777777" w:rsidR="009B7C0C" w:rsidRPr="00C33B08" w:rsidRDefault="009B7C0C" w:rsidP="00EA7C19">
            <w:pPr>
              <w:pStyle w:val="MBT"/>
              <w:rPr>
                <w:sz w:val="18"/>
                <w:szCs w:val="18"/>
                <w:lang w:val="en-GB"/>
              </w:rPr>
            </w:pPr>
            <w:r w:rsidRPr="00C33B08">
              <w:rPr>
                <w:sz w:val="18"/>
                <w:szCs w:val="18"/>
                <w:lang w:val="en-GB"/>
              </w:rPr>
              <w:t>458</w:t>
            </w:r>
          </w:p>
        </w:tc>
        <w:tc>
          <w:tcPr>
            <w:tcW w:w="667" w:type="pct"/>
            <w:shd w:val="clear" w:color="auto" w:fill="D9D9D9" w:themeFill="background1" w:themeFillShade="D9"/>
            <w:noWrap/>
            <w:hideMark/>
          </w:tcPr>
          <w:p w14:paraId="3AC261DB" w14:textId="77777777" w:rsidR="009B7C0C" w:rsidRPr="00C33B08" w:rsidRDefault="009B7C0C" w:rsidP="00EA7C19">
            <w:pPr>
              <w:pStyle w:val="MBT"/>
              <w:rPr>
                <w:sz w:val="18"/>
                <w:szCs w:val="18"/>
                <w:lang w:val="en-GB"/>
              </w:rPr>
            </w:pPr>
            <w:r w:rsidRPr="00C33B08">
              <w:rPr>
                <w:sz w:val="18"/>
                <w:szCs w:val="18"/>
                <w:lang w:val="en-GB"/>
              </w:rPr>
              <w:t>465</w:t>
            </w:r>
          </w:p>
        </w:tc>
        <w:tc>
          <w:tcPr>
            <w:tcW w:w="611" w:type="pct"/>
            <w:shd w:val="clear" w:color="auto" w:fill="D9D9D9" w:themeFill="background1" w:themeFillShade="D9"/>
            <w:noWrap/>
            <w:hideMark/>
          </w:tcPr>
          <w:p w14:paraId="4E30E04E" w14:textId="77777777" w:rsidR="009B7C0C" w:rsidRPr="00C33B08" w:rsidRDefault="009B7C0C" w:rsidP="00EA7C19">
            <w:pPr>
              <w:pStyle w:val="MBT"/>
              <w:rPr>
                <w:sz w:val="18"/>
                <w:szCs w:val="18"/>
                <w:lang w:val="en-GB"/>
              </w:rPr>
            </w:pPr>
            <w:r w:rsidRPr="00C33B08">
              <w:rPr>
                <w:sz w:val="18"/>
                <w:szCs w:val="18"/>
                <w:lang w:val="en-GB"/>
              </w:rPr>
              <w:t>418</w:t>
            </w:r>
          </w:p>
        </w:tc>
        <w:tc>
          <w:tcPr>
            <w:tcW w:w="611" w:type="pct"/>
            <w:shd w:val="clear" w:color="auto" w:fill="D9D9D9" w:themeFill="background1" w:themeFillShade="D9"/>
            <w:noWrap/>
            <w:hideMark/>
          </w:tcPr>
          <w:p w14:paraId="4419F0B2" w14:textId="77777777" w:rsidR="009B7C0C" w:rsidRPr="00C33B08" w:rsidRDefault="009B7C0C" w:rsidP="00EA7C19">
            <w:pPr>
              <w:pStyle w:val="MBT"/>
              <w:rPr>
                <w:sz w:val="18"/>
                <w:szCs w:val="18"/>
                <w:lang w:val="en-GB"/>
              </w:rPr>
            </w:pPr>
            <w:r w:rsidRPr="00C33B08">
              <w:rPr>
                <w:sz w:val="18"/>
                <w:szCs w:val="18"/>
                <w:lang w:val="en-GB"/>
              </w:rPr>
              <w:t>46</w:t>
            </w:r>
          </w:p>
        </w:tc>
      </w:tr>
    </w:tbl>
    <w:p w14:paraId="02919FB3" w14:textId="77777777" w:rsidR="00EA7C19" w:rsidRPr="00C33B08" w:rsidRDefault="00EA7C19" w:rsidP="00EA7C19">
      <w:pPr>
        <w:pStyle w:val="MBT"/>
        <w:rPr>
          <w:color w:val="000000" w:themeColor="text1"/>
          <w:sz w:val="20"/>
          <w:lang w:val="en-GB"/>
        </w:rPr>
      </w:pPr>
      <w:r w:rsidRPr="00C33B08">
        <w:rPr>
          <w:color w:val="000000" w:themeColor="text1"/>
          <w:sz w:val="20"/>
          <w:lang w:val="en-GB"/>
        </w:rPr>
        <w:t>*Data from 2017 only cover the first three quarters.</w:t>
      </w:r>
    </w:p>
    <w:p w14:paraId="7B7DC98A" w14:textId="403EBC23" w:rsidR="00EA7C19" w:rsidRPr="00C33B08" w:rsidRDefault="00EA7C19" w:rsidP="00EA7C19">
      <w:pPr>
        <w:pStyle w:val="MBT"/>
        <w:rPr>
          <w:color w:val="000000" w:themeColor="text1"/>
          <w:lang w:val="en-GB"/>
        </w:rPr>
      </w:pPr>
    </w:p>
    <w:p w14:paraId="23A9A088" w14:textId="77777777" w:rsidR="00EA7C19" w:rsidRPr="00C33B08" w:rsidRDefault="00EA7C19" w:rsidP="00EA7C19">
      <w:pPr>
        <w:pStyle w:val="Caption"/>
        <w:jc w:val="both"/>
        <w:rPr>
          <w:b w:val="0"/>
          <w:sz w:val="22"/>
          <w:szCs w:val="22"/>
          <w:lang w:val="en-GB"/>
        </w:rPr>
      </w:pPr>
      <w:r w:rsidRPr="00C33B08">
        <w:rPr>
          <w:b w:val="0"/>
          <w:sz w:val="22"/>
          <w:szCs w:val="22"/>
          <w:lang w:val="en-GB"/>
        </w:rPr>
        <w:t xml:space="preserve">Figure </w:t>
      </w:r>
      <w:r w:rsidRPr="00C33B08">
        <w:rPr>
          <w:b w:val="0"/>
          <w:sz w:val="22"/>
          <w:szCs w:val="22"/>
          <w:lang w:val="en-GB"/>
        </w:rPr>
        <w:fldChar w:fldCharType="begin"/>
      </w:r>
      <w:r w:rsidRPr="00C33B08">
        <w:rPr>
          <w:b w:val="0"/>
          <w:sz w:val="22"/>
          <w:szCs w:val="22"/>
          <w:lang w:val="en-GB"/>
        </w:rPr>
        <w:instrText xml:space="preserve"> SEQ Figure \* ARABIC </w:instrText>
      </w:r>
      <w:r w:rsidRPr="00C33B08">
        <w:rPr>
          <w:b w:val="0"/>
          <w:sz w:val="22"/>
          <w:szCs w:val="22"/>
          <w:lang w:val="en-GB"/>
        </w:rPr>
        <w:fldChar w:fldCharType="separate"/>
      </w:r>
      <w:r w:rsidR="00430AC3" w:rsidRPr="00C33B08">
        <w:rPr>
          <w:b w:val="0"/>
          <w:noProof/>
          <w:sz w:val="22"/>
          <w:szCs w:val="22"/>
          <w:lang w:val="en-GB"/>
        </w:rPr>
        <w:t>1</w:t>
      </w:r>
      <w:r w:rsidRPr="00C33B08">
        <w:rPr>
          <w:b w:val="0"/>
          <w:sz w:val="22"/>
          <w:szCs w:val="22"/>
          <w:lang w:val="en-GB"/>
        </w:rPr>
        <w:fldChar w:fldCharType="end"/>
      </w:r>
      <w:r w:rsidRPr="00C33B08">
        <w:rPr>
          <w:b w:val="0"/>
          <w:sz w:val="22"/>
          <w:szCs w:val="22"/>
          <w:lang w:val="en-GB"/>
        </w:rPr>
        <w:t xml:space="preserve"> below shows the number of successful applications (Tier 1 investors) per type of applicant and per year</w:t>
      </w:r>
      <w:r w:rsidRPr="00C33B08">
        <w:rPr>
          <w:rStyle w:val="FootnoteReference"/>
          <w:b w:val="0"/>
          <w:sz w:val="22"/>
          <w:szCs w:val="22"/>
          <w:lang w:val="en-GB"/>
        </w:rPr>
        <w:footnoteReference w:id="89"/>
      </w:r>
      <w:r w:rsidRPr="00C33B08">
        <w:rPr>
          <w:b w:val="0"/>
          <w:sz w:val="22"/>
          <w:szCs w:val="22"/>
          <w:lang w:val="en-GB"/>
        </w:rPr>
        <w:t>:</w:t>
      </w:r>
    </w:p>
    <w:p w14:paraId="3D803C60" w14:textId="77777777" w:rsidR="00EA7C19" w:rsidRPr="00C33B08" w:rsidRDefault="00EA7C19" w:rsidP="00EA7C19">
      <w:pPr>
        <w:pStyle w:val="MBT"/>
        <w:jc w:val="center"/>
        <w:rPr>
          <w:color w:val="000000" w:themeColor="text1"/>
          <w:lang w:val="en-GB"/>
        </w:rPr>
      </w:pPr>
      <w:r w:rsidRPr="00C33B08">
        <w:rPr>
          <w:noProof/>
          <w:lang w:val="en-GB" w:eastAsia="fr-BE"/>
        </w:rPr>
        <w:lastRenderedPageBreak/>
        <w:drawing>
          <wp:inline distT="0" distB="0" distL="0" distR="0" wp14:anchorId="7341E9BA" wp14:editId="42B07124">
            <wp:extent cx="4572000" cy="27432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B9906D6" w14:textId="77777777" w:rsidR="00EA7C19" w:rsidRPr="00C33B08" w:rsidRDefault="00EA7C19" w:rsidP="00EA7C19">
      <w:pPr>
        <w:pStyle w:val="MBT"/>
        <w:rPr>
          <w:color w:val="000000" w:themeColor="text1"/>
          <w:lang w:val="en-GB"/>
        </w:rPr>
      </w:pPr>
    </w:p>
    <w:p w14:paraId="2B14285E" w14:textId="4EFF7366" w:rsidR="00EA7C19" w:rsidRPr="00C33B08" w:rsidRDefault="00EA7C19" w:rsidP="00EA7C19">
      <w:pPr>
        <w:pStyle w:val="MBT"/>
        <w:rPr>
          <w:color w:val="000000" w:themeColor="text1"/>
          <w:lang w:val="en-GB"/>
        </w:rPr>
      </w:pPr>
      <w:r w:rsidRPr="00C33B08">
        <w:rPr>
          <w:color w:val="000000" w:themeColor="text1"/>
          <w:lang w:val="en-GB"/>
        </w:rPr>
        <w:fldChar w:fldCharType="begin"/>
      </w:r>
      <w:r w:rsidRPr="00C33B08">
        <w:rPr>
          <w:color w:val="000000" w:themeColor="text1"/>
          <w:lang w:val="en-GB"/>
        </w:rPr>
        <w:instrText xml:space="preserve"> REF _Ref514342219 \h </w:instrText>
      </w:r>
      <w:r w:rsidRPr="00C33B08">
        <w:rPr>
          <w:color w:val="000000" w:themeColor="text1"/>
          <w:lang w:val="en-GB"/>
        </w:rPr>
      </w:r>
      <w:r w:rsidRPr="00C33B08">
        <w:rPr>
          <w:color w:val="000000" w:themeColor="text1"/>
          <w:lang w:val="en-GB"/>
        </w:rPr>
        <w:fldChar w:fldCharType="separate"/>
      </w:r>
      <w:r w:rsidR="00B6198C" w:rsidRPr="00C33B08">
        <w:rPr>
          <w:lang w:val="en-GB"/>
        </w:rPr>
        <w:fldChar w:fldCharType="begin"/>
      </w:r>
      <w:r w:rsidR="00B6198C" w:rsidRPr="00C33B08">
        <w:rPr>
          <w:color w:val="000000" w:themeColor="text1"/>
          <w:lang w:val="en-GB"/>
        </w:rPr>
        <w:instrText xml:space="preserve"> REF _Ref514342219 \h </w:instrText>
      </w:r>
      <w:r w:rsidR="00B6198C" w:rsidRPr="00C33B08">
        <w:rPr>
          <w:lang w:val="en-GB"/>
        </w:rPr>
      </w:r>
      <w:r w:rsidR="00B6198C" w:rsidRPr="00C33B08">
        <w:rPr>
          <w:lang w:val="en-GB"/>
        </w:rPr>
        <w:fldChar w:fldCharType="separate"/>
      </w:r>
      <w:r w:rsidR="00B6198C" w:rsidRPr="00C33B08">
        <w:rPr>
          <w:lang w:val="en-GB"/>
        </w:rPr>
        <w:t xml:space="preserve">Table </w:t>
      </w:r>
      <w:r w:rsidR="00B6198C" w:rsidRPr="00C33B08">
        <w:rPr>
          <w:noProof/>
          <w:lang w:val="en-GB"/>
        </w:rPr>
        <w:t>4</w:t>
      </w:r>
      <w:r w:rsidR="00B6198C" w:rsidRPr="00C33B08">
        <w:rPr>
          <w:lang w:val="en-GB"/>
        </w:rPr>
        <w:fldChar w:fldCharType="end"/>
      </w:r>
      <w:r w:rsidRPr="00C33B08">
        <w:rPr>
          <w:color w:val="000000" w:themeColor="text1"/>
          <w:lang w:val="en-GB"/>
        </w:rPr>
        <w:fldChar w:fldCharType="end"/>
      </w:r>
      <w:r w:rsidRPr="00C33B08">
        <w:rPr>
          <w:color w:val="000000" w:themeColor="text1"/>
          <w:lang w:val="en-GB"/>
        </w:rPr>
        <w:t xml:space="preserve"> provides data regarding decisions on applications for an extension of stay (Tier 1 (investors) Leave to Remain visas) from 2008 to 201</w:t>
      </w:r>
      <w:r w:rsidR="00C15021" w:rsidRPr="00C33B08">
        <w:rPr>
          <w:color w:val="000000" w:themeColor="text1"/>
          <w:lang w:val="en-GB"/>
        </w:rPr>
        <w:t>6</w:t>
      </w:r>
      <w:r w:rsidRPr="00C33B08">
        <w:rPr>
          <w:color w:val="000000" w:themeColor="text1"/>
          <w:lang w:val="en-GB"/>
        </w:rPr>
        <w:t xml:space="preserve">, including main dependants and applicants. </w:t>
      </w:r>
    </w:p>
    <w:p w14:paraId="3F5D69FA" w14:textId="77777777" w:rsidR="00EA7C19" w:rsidRPr="00C33B08" w:rsidRDefault="00EA7C19" w:rsidP="00EA7C19">
      <w:pPr>
        <w:pStyle w:val="MBT"/>
        <w:rPr>
          <w:color w:val="000000" w:themeColor="text1"/>
          <w:lang w:val="en-GB"/>
        </w:rPr>
      </w:pPr>
    </w:p>
    <w:p w14:paraId="7DB76EC3" w14:textId="1C633151" w:rsidR="00EA7C19" w:rsidRPr="00C33B08" w:rsidRDefault="00EA7C19" w:rsidP="00EA7C19">
      <w:pPr>
        <w:pStyle w:val="Caption"/>
        <w:rPr>
          <w:lang w:val="en-GB"/>
        </w:rPr>
      </w:pPr>
      <w:bookmarkStart w:id="62" w:name="_Ref514342219"/>
      <w:r w:rsidRPr="00C33B08">
        <w:rPr>
          <w:lang w:val="en-GB"/>
        </w:rPr>
        <w:t xml:space="preserve">Table </w:t>
      </w:r>
      <w:r w:rsidRPr="00C33B08">
        <w:rPr>
          <w:lang w:val="en-GB"/>
        </w:rPr>
        <w:fldChar w:fldCharType="begin"/>
      </w:r>
      <w:r w:rsidRPr="00C33B08">
        <w:rPr>
          <w:lang w:val="en-GB"/>
        </w:rPr>
        <w:instrText xml:space="preserve"> SEQ Table \* ARABIC </w:instrText>
      </w:r>
      <w:r w:rsidRPr="00C33B08">
        <w:rPr>
          <w:lang w:val="en-GB"/>
        </w:rPr>
        <w:fldChar w:fldCharType="separate"/>
      </w:r>
      <w:r w:rsidR="00874981" w:rsidRPr="00C33B08">
        <w:rPr>
          <w:noProof/>
          <w:lang w:val="en-GB"/>
        </w:rPr>
        <w:t>4</w:t>
      </w:r>
      <w:r w:rsidRPr="00C33B08">
        <w:rPr>
          <w:lang w:val="en-GB"/>
        </w:rPr>
        <w:fldChar w:fldCharType="end"/>
      </w:r>
      <w:bookmarkEnd w:id="62"/>
      <w:r w:rsidRPr="00C33B08">
        <w:rPr>
          <w:lang w:val="en-GB"/>
        </w:rPr>
        <w:t xml:space="preserve"> Application for Tier (1) investors Leave to</w:t>
      </w:r>
      <w:r w:rsidR="00C15021" w:rsidRPr="00C33B08">
        <w:rPr>
          <w:lang w:val="en-GB"/>
        </w:rPr>
        <w:t xml:space="preserve"> Remain </w:t>
      </w:r>
      <w:r w:rsidRPr="00C33B08">
        <w:rPr>
          <w:lang w:val="en-GB"/>
        </w:rPr>
        <w:t>(2008-201</w:t>
      </w:r>
      <w:r w:rsidR="00C15021" w:rsidRPr="00C33B08">
        <w:rPr>
          <w:lang w:val="en-GB"/>
        </w:rPr>
        <w:t>6</w:t>
      </w:r>
      <w:r w:rsidRPr="00C33B08">
        <w:rPr>
          <w:lang w:val="en-GB"/>
        </w:rPr>
        <w:t>)</w:t>
      </w:r>
      <w:r w:rsidRPr="00C33B08">
        <w:rPr>
          <w:rStyle w:val="FootnoteReference"/>
          <w:lang w:val="en-GB"/>
        </w:rPr>
        <w:t xml:space="preserve"> </w:t>
      </w:r>
      <w:r w:rsidRPr="00C33B08">
        <w:rPr>
          <w:rStyle w:val="FootnoteReference"/>
          <w:lang w:val="en-GB"/>
        </w:rPr>
        <w:footnoteReference w:id="90"/>
      </w:r>
    </w:p>
    <w:tbl>
      <w:tblPr>
        <w:tblStyle w:val="MTableStyle"/>
        <w:tblW w:w="4965" w:type="pct"/>
        <w:tblLook w:val="04A0" w:firstRow="1" w:lastRow="0" w:firstColumn="1" w:lastColumn="0" w:noHBand="0" w:noVBand="1"/>
      </w:tblPr>
      <w:tblGrid>
        <w:gridCol w:w="951"/>
        <w:gridCol w:w="2184"/>
        <w:gridCol w:w="1920"/>
        <w:gridCol w:w="2237"/>
        <w:gridCol w:w="1885"/>
      </w:tblGrid>
      <w:tr w:rsidR="00E85BDD" w:rsidRPr="00C33B08" w14:paraId="3F807CD2" w14:textId="77777777" w:rsidTr="00A72315">
        <w:trPr>
          <w:cnfStyle w:val="100000000000" w:firstRow="1" w:lastRow="0" w:firstColumn="0" w:lastColumn="0" w:oddVBand="0" w:evenVBand="0" w:oddHBand="0" w:evenHBand="0" w:firstRowFirstColumn="0" w:firstRowLastColumn="0" w:lastRowFirstColumn="0" w:lastRowLastColumn="0"/>
          <w:trHeight w:val="420"/>
          <w:tblHeader/>
        </w:trPr>
        <w:tc>
          <w:tcPr>
            <w:tcW w:w="518" w:type="pct"/>
            <w:shd w:val="clear" w:color="auto" w:fill="95B3D7" w:themeFill="accent1" w:themeFillTint="99"/>
            <w:noWrap/>
            <w:vAlign w:val="center"/>
            <w:hideMark/>
          </w:tcPr>
          <w:p w14:paraId="1AC4A4E5" w14:textId="77777777" w:rsidR="00E85BDD" w:rsidRPr="00C33B08" w:rsidRDefault="00E85BDD" w:rsidP="00A52BBD">
            <w:pPr>
              <w:pStyle w:val="MBT"/>
              <w:jc w:val="center"/>
              <w:rPr>
                <w:rFonts w:ascii="Century Gothic" w:hAnsi="Century Gothic"/>
                <w:bCs w:val="0"/>
                <w:sz w:val="18"/>
                <w:szCs w:val="18"/>
                <w:lang w:val="en-GB"/>
              </w:rPr>
            </w:pPr>
            <w:r w:rsidRPr="00C33B08">
              <w:rPr>
                <w:rFonts w:ascii="Century Gothic" w:hAnsi="Century Gothic"/>
                <w:bCs w:val="0"/>
                <w:sz w:val="18"/>
                <w:szCs w:val="18"/>
                <w:lang w:val="en-GB"/>
              </w:rPr>
              <w:t>Year</w:t>
            </w:r>
          </w:p>
        </w:tc>
        <w:tc>
          <w:tcPr>
            <w:tcW w:w="1190" w:type="pct"/>
            <w:shd w:val="clear" w:color="auto" w:fill="95B3D7" w:themeFill="accent1" w:themeFillTint="99"/>
            <w:vAlign w:val="center"/>
            <w:hideMark/>
          </w:tcPr>
          <w:p w14:paraId="04F696F3" w14:textId="77777777" w:rsidR="00E85BDD" w:rsidRPr="00C33B08" w:rsidRDefault="00E85BDD" w:rsidP="00A52BBD">
            <w:pPr>
              <w:pStyle w:val="MBT"/>
              <w:jc w:val="center"/>
              <w:rPr>
                <w:rFonts w:ascii="Century Gothic" w:hAnsi="Century Gothic"/>
                <w:bCs w:val="0"/>
                <w:sz w:val="18"/>
                <w:szCs w:val="18"/>
                <w:lang w:val="en-GB"/>
              </w:rPr>
            </w:pPr>
            <w:r w:rsidRPr="00C33B08">
              <w:rPr>
                <w:rFonts w:ascii="Century Gothic" w:hAnsi="Century Gothic"/>
                <w:bCs w:val="0"/>
                <w:sz w:val="18"/>
                <w:szCs w:val="18"/>
                <w:lang w:val="en-GB"/>
              </w:rPr>
              <w:t>Applicant type</w:t>
            </w:r>
          </w:p>
        </w:tc>
        <w:tc>
          <w:tcPr>
            <w:tcW w:w="1046" w:type="pct"/>
            <w:shd w:val="clear" w:color="auto" w:fill="95B3D7" w:themeFill="accent1" w:themeFillTint="99"/>
            <w:noWrap/>
            <w:vAlign w:val="center"/>
            <w:hideMark/>
          </w:tcPr>
          <w:p w14:paraId="03098CC5" w14:textId="77777777" w:rsidR="00E85BDD" w:rsidRPr="00C33B08" w:rsidRDefault="00E85BDD" w:rsidP="00A52BBD">
            <w:pPr>
              <w:pStyle w:val="MBT"/>
              <w:jc w:val="center"/>
              <w:rPr>
                <w:rFonts w:ascii="Century Gothic" w:hAnsi="Century Gothic"/>
                <w:bCs w:val="0"/>
                <w:sz w:val="18"/>
                <w:szCs w:val="18"/>
                <w:lang w:val="en-GB"/>
              </w:rPr>
            </w:pPr>
            <w:r w:rsidRPr="00C33B08">
              <w:rPr>
                <w:rFonts w:ascii="Century Gothic" w:hAnsi="Century Gothic"/>
                <w:bCs w:val="0"/>
                <w:sz w:val="18"/>
                <w:szCs w:val="18"/>
                <w:lang w:val="en-GB"/>
              </w:rPr>
              <w:t>Decisions</w:t>
            </w:r>
          </w:p>
        </w:tc>
        <w:tc>
          <w:tcPr>
            <w:tcW w:w="1219" w:type="pct"/>
            <w:shd w:val="clear" w:color="auto" w:fill="95B3D7" w:themeFill="accent1" w:themeFillTint="99"/>
            <w:noWrap/>
            <w:vAlign w:val="center"/>
            <w:hideMark/>
          </w:tcPr>
          <w:p w14:paraId="206A26A7" w14:textId="77777777" w:rsidR="00E85BDD" w:rsidRPr="00C33B08" w:rsidRDefault="00E85BDD" w:rsidP="00A52BBD">
            <w:pPr>
              <w:pStyle w:val="MBT"/>
              <w:jc w:val="center"/>
              <w:rPr>
                <w:rFonts w:ascii="Century Gothic" w:hAnsi="Century Gothic"/>
                <w:bCs w:val="0"/>
                <w:sz w:val="18"/>
                <w:szCs w:val="18"/>
                <w:lang w:val="en-GB"/>
              </w:rPr>
            </w:pPr>
            <w:r w:rsidRPr="00C33B08">
              <w:rPr>
                <w:rFonts w:ascii="Century Gothic" w:hAnsi="Century Gothic"/>
                <w:bCs w:val="0"/>
                <w:sz w:val="18"/>
                <w:szCs w:val="18"/>
                <w:lang w:val="en-GB"/>
              </w:rPr>
              <w:t>Grants</w:t>
            </w:r>
          </w:p>
        </w:tc>
        <w:tc>
          <w:tcPr>
            <w:tcW w:w="1027" w:type="pct"/>
            <w:shd w:val="clear" w:color="auto" w:fill="95B3D7" w:themeFill="accent1" w:themeFillTint="99"/>
            <w:noWrap/>
            <w:vAlign w:val="center"/>
            <w:hideMark/>
          </w:tcPr>
          <w:p w14:paraId="23599A48" w14:textId="77777777" w:rsidR="00E85BDD" w:rsidRPr="00C33B08" w:rsidRDefault="00E85BDD" w:rsidP="00A52BBD">
            <w:pPr>
              <w:pStyle w:val="MBT"/>
              <w:jc w:val="center"/>
              <w:rPr>
                <w:rFonts w:ascii="Century Gothic" w:hAnsi="Century Gothic"/>
                <w:bCs w:val="0"/>
                <w:sz w:val="18"/>
                <w:szCs w:val="18"/>
                <w:lang w:val="en-GB"/>
              </w:rPr>
            </w:pPr>
            <w:r w:rsidRPr="00C33B08">
              <w:rPr>
                <w:rFonts w:ascii="Century Gothic" w:hAnsi="Century Gothic"/>
                <w:bCs w:val="0"/>
                <w:sz w:val="18"/>
                <w:szCs w:val="18"/>
                <w:lang w:val="en-GB"/>
              </w:rPr>
              <w:t>Refusals</w:t>
            </w:r>
          </w:p>
        </w:tc>
      </w:tr>
      <w:tr w:rsidR="00E85BDD" w:rsidRPr="00C33B08" w14:paraId="6F7FAA3F" w14:textId="77777777" w:rsidTr="00A72315">
        <w:trPr>
          <w:trHeight w:val="240"/>
        </w:trPr>
        <w:tc>
          <w:tcPr>
            <w:tcW w:w="518" w:type="pct"/>
            <w:vMerge w:val="restart"/>
            <w:shd w:val="clear" w:color="auto" w:fill="DBE5F1" w:themeFill="accent1" w:themeFillTint="33"/>
            <w:noWrap/>
            <w:hideMark/>
          </w:tcPr>
          <w:p w14:paraId="3F4154C3" w14:textId="77777777" w:rsidR="00E85BDD" w:rsidRPr="00C33B08" w:rsidRDefault="00E85BDD" w:rsidP="00FE3759">
            <w:pPr>
              <w:pStyle w:val="MBT"/>
              <w:rPr>
                <w:bCs w:val="0"/>
                <w:sz w:val="18"/>
                <w:szCs w:val="18"/>
                <w:lang w:val="en-GB"/>
              </w:rPr>
            </w:pPr>
            <w:r w:rsidRPr="00C33B08">
              <w:rPr>
                <w:bCs w:val="0"/>
                <w:sz w:val="18"/>
                <w:szCs w:val="18"/>
                <w:lang w:val="en-GB"/>
              </w:rPr>
              <w:t>2008</w:t>
            </w:r>
          </w:p>
        </w:tc>
        <w:tc>
          <w:tcPr>
            <w:tcW w:w="1190" w:type="pct"/>
            <w:shd w:val="clear" w:color="auto" w:fill="D9D9D9" w:themeFill="background1" w:themeFillShade="D9"/>
            <w:noWrap/>
            <w:hideMark/>
          </w:tcPr>
          <w:p w14:paraId="485D99D3" w14:textId="77777777" w:rsidR="00E85BDD" w:rsidRPr="00C33B08" w:rsidRDefault="00E85BDD" w:rsidP="00FE3759">
            <w:pPr>
              <w:pStyle w:val="MBT"/>
              <w:rPr>
                <w:sz w:val="18"/>
                <w:szCs w:val="18"/>
                <w:lang w:val="en-GB"/>
              </w:rPr>
            </w:pPr>
            <w:r w:rsidRPr="00C33B08">
              <w:rPr>
                <w:sz w:val="18"/>
                <w:szCs w:val="18"/>
                <w:lang w:val="en-GB"/>
              </w:rPr>
              <w:t>Main applicant</w:t>
            </w:r>
          </w:p>
        </w:tc>
        <w:tc>
          <w:tcPr>
            <w:tcW w:w="1046" w:type="pct"/>
            <w:shd w:val="clear" w:color="auto" w:fill="D9D9D9" w:themeFill="background1" w:themeFillShade="D9"/>
            <w:noWrap/>
            <w:hideMark/>
          </w:tcPr>
          <w:p w14:paraId="49E31D73" w14:textId="77777777" w:rsidR="00E85BDD" w:rsidRPr="00C33B08" w:rsidRDefault="00E85BDD" w:rsidP="00FE3759">
            <w:pPr>
              <w:pStyle w:val="MBT"/>
              <w:rPr>
                <w:sz w:val="18"/>
                <w:szCs w:val="18"/>
                <w:lang w:val="en-GB"/>
              </w:rPr>
            </w:pPr>
            <w:r w:rsidRPr="00C33B08">
              <w:rPr>
                <w:sz w:val="18"/>
                <w:szCs w:val="18"/>
                <w:lang w:val="en-GB"/>
              </w:rPr>
              <w:t>57</w:t>
            </w:r>
          </w:p>
        </w:tc>
        <w:tc>
          <w:tcPr>
            <w:tcW w:w="1219" w:type="pct"/>
            <w:shd w:val="clear" w:color="auto" w:fill="D9D9D9" w:themeFill="background1" w:themeFillShade="D9"/>
            <w:noWrap/>
            <w:hideMark/>
          </w:tcPr>
          <w:p w14:paraId="28EDB0E7" w14:textId="77777777" w:rsidR="00E85BDD" w:rsidRPr="00C33B08" w:rsidRDefault="00E85BDD" w:rsidP="00FE3759">
            <w:pPr>
              <w:pStyle w:val="MBT"/>
              <w:rPr>
                <w:sz w:val="18"/>
                <w:szCs w:val="18"/>
                <w:lang w:val="en-GB"/>
              </w:rPr>
            </w:pPr>
            <w:r w:rsidRPr="00C33B08">
              <w:rPr>
                <w:sz w:val="18"/>
                <w:szCs w:val="18"/>
                <w:lang w:val="en-GB"/>
              </w:rPr>
              <w:t>55</w:t>
            </w:r>
          </w:p>
        </w:tc>
        <w:tc>
          <w:tcPr>
            <w:tcW w:w="1027" w:type="pct"/>
            <w:shd w:val="clear" w:color="auto" w:fill="D9D9D9" w:themeFill="background1" w:themeFillShade="D9"/>
            <w:noWrap/>
            <w:hideMark/>
          </w:tcPr>
          <w:p w14:paraId="41A84584" w14:textId="77777777" w:rsidR="00E85BDD" w:rsidRPr="00C33B08" w:rsidRDefault="00E85BDD" w:rsidP="00FE3759">
            <w:pPr>
              <w:pStyle w:val="MBT"/>
              <w:rPr>
                <w:sz w:val="18"/>
                <w:szCs w:val="18"/>
                <w:lang w:val="en-GB"/>
              </w:rPr>
            </w:pPr>
            <w:r w:rsidRPr="00C33B08">
              <w:rPr>
                <w:sz w:val="18"/>
                <w:szCs w:val="18"/>
                <w:lang w:val="en-GB"/>
              </w:rPr>
              <w:t>2</w:t>
            </w:r>
          </w:p>
        </w:tc>
      </w:tr>
      <w:tr w:rsidR="00E85BDD" w:rsidRPr="00C33B08" w14:paraId="28C9DC77" w14:textId="77777777" w:rsidTr="00A72315">
        <w:trPr>
          <w:trHeight w:val="240"/>
        </w:trPr>
        <w:tc>
          <w:tcPr>
            <w:tcW w:w="518" w:type="pct"/>
            <w:vMerge/>
            <w:shd w:val="clear" w:color="auto" w:fill="DBE5F1" w:themeFill="accent1" w:themeFillTint="33"/>
            <w:noWrap/>
            <w:hideMark/>
          </w:tcPr>
          <w:p w14:paraId="0FB3362A"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hideMark/>
          </w:tcPr>
          <w:p w14:paraId="6931A5B9" w14:textId="77777777" w:rsidR="00E85BDD" w:rsidRPr="00C33B08" w:rsidRDefault="00E85BDD" w:rsidP="00FE3759">
            <w:pPr>
              <w:pStyle w:val="MBT"/>
              <w:rPr>
                <w:sz w:val="18"/>
                <w:szCs w:val="18"/>
                <w:lang w:val="en-GB"/>
              </w:rPr>
            </w:pPr>
            <w:r w:rsidRPr="00C33B08">
              <w:rPr>
                <w:sz w:val="18"/>
                <w:szCs w:val="18"/>
                <w:lang w:val="en-GB"/>
              </w:rPr>
              <w:t>Dependant</w:t>
            </w:r>
          </w:p>
        </w:tc>
        <w:tc>
          <w:tcPr>
            <w:tcW w:w="1046" w:type="pct"/>
            <w:shd w:val="clear" w:color="auto" w:fill="D9D9D9" w:themeFill="background1" w:themeFillShade="D9"/>
            <w:noWrap/>
            <w:hideMark/>
          </w:tcPr>
          <w:p w14:paraId="30AF9A73" w14:textId="77777777" w:rsidR="00E85BDD" w:rsidRPr="00C33B08" w:rsidRDefault="00E85BDD" w:rsidP="00FE3759">
            <w:pPr>
              <w:pStyle w:val="MBT"/>
              <w:rPr>
                <w:sz w:val="18"/>
                <w:szCs w:val="18"/>
                <w:lang w:val="en-GB"/>
              </w:rPr>
            </w:pPr>
            <w:r w:rsidRPr="00C33B08">
              <w:rPr>
                <w:sz w:val="18"/>
                <w:szCs w:val="18"/>
                <w:lang w:val="en-GB"/>
              </w:rPr>
              <w:t>72</w:t>
            </w:r>
          </w:p>
        </w:tc>
        <w:tc>
          <w:tcPr>
            <w:tcW w:w="1219" w:type="pct"/>
            <w:shd w:val="clear" w:color="auto" w:fill="D9D9D9" w:themeFill="background1" w:themeFillShade="D9"/>
            <w:noWrap/>
            <w:hideMark/>
          </w:tcPr>
          <w:p w14:paraId="5BC50B5D" w14:textId="77777777" w:rsidR="00E85BDD" w:rsidRPr="00C33B08" w:rsidRDefault="00E85BDD" w:rsidP="00FE3759">
            <w:pPr>
              <w:pStyle w:val="MBT"/>
              <w:rPr>
                <w:sz w:val="18"/>
                <w:szCs w:val="18"/>
                <w:lang w:val="en-GB"/>
              </w:rPr>
            </w:pPr>
            <w:r w:rsidRPr="00C33B08">
              <w:rPr>
                <w:sz w:val="18"/>
                <w:szCs w:val="18"/>
                <w:lang w:val="en-GB"/>
              </w:rPr>
              <w:t>68</w:t>
            </w:r>
          </w:p>
        </w:tc>
        <w:tc>
          <w:tcPr>
            <w:tcW w:w="1027" w:type="pct"/>
            <w:shd w:val="clear" w:color="auto" w:fill="D9D9D9" w:themeFill="background1" w:themeFillShade="D9"/>
            <w:noWrap/>
            <w:hideMark/>
          </w:tcPr>
          <w:p w14:paraId="3151C39B" w14:textId="77777777" w:rsidR="00E85BDD" w:rsidRPr="00C33B08" w:rsidRDefault="00E85BDD" w:rsidP="00FE3759">
            <w:pPr>
              <w:pStyle w:val="MBT"/>
              <w:rPr>
                <w:sz w:val="18"/>
                <w:szCs w:val="18"/>
                <w:lang w:val="en-GB"/>
              </w:rPr>
            </w:pPr>
            <w:r w:rsidRPr="00C33B08">
              <w:rPr>
                <w:sz w:val="18"/>
                <w:szCs w:val="18"/>
                <w:lang w:val="en-GB"/>
              </w:rPr>
              <w:t>4</w:t>
            </w:r>
          </w:p>
        </w:tc>
      </w:tr>
      <w:tr w:rsidR="00E85BDD" w:rsidRPr="00C33B08" w14:paraId="6D77A08D" w14:textId="77777777" w:rsidTr="00A72315">
        <w:trPr>
          <w:trHeight w:val="240"/>
        </w:trPr>
        <w:tc>
          <w:tcPr>
            <w:tcW w:w="518" w:type="pct"/>
            <w:vMerge/>
            <w:shd w:val="clear" w:color="auto" w:fill="DBE5F1" w:themeFill="accent1" w:themeFillTint="33"/>
            <w:noWrap/>
          </w:tcPr>
          <w:p w14:paraId="631B7BD3"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tcPr>
          <w:p w14:paraId="306A2924" w14:textId="77777777" w:rsidR="00E85BDD" w:rsidRPr="00C33B08" w:rsidRDefault="00E85BDD" w:rsidP="00FE3759">
            <w:pPr>
              <w:pStyle w:val="MBT"/>
              <w:rPr>
                <w:sz w:val="18"/>
                <w:szCs w:val="18"/>
                <w:lang w:val="en-GB"/>
              </w:rPr>
            </w:pPr>
            <w:r w:rsidRPr="00C33B08">
              <w:rPr>
                <w:sz w:val="18"/>
                <w:szCs w:val="18"/>
                <w:lang w:val="en-GB"/>
              </w:rPr>
              <w:t>Total</w:t>
            </w:r>
          </w:p>
        </w:tc>
        <w:tc>
          <w:tcPr>
            <w:tcW w:w="1046" w:type="pct"/>
            <w:shd w:val="clear" w:color="auto" w:fill="D9D9D9" w:themeFill="background1" w:themeFillShade="D9"/>
            <w:noWrap/>
          </w:tcPr>
          <w:p w14:paraId="73B91B99" w14:textId="77777777" w:rsidR="00E85BDD" w:rsidRPr="00C33B08" w:rsidRDefault="00E85BDD" w:rsidP="00FE3759">
            <w:pPr>
              <w:pStyle w:val="MBT"/>
              <w:rPr>
                <w:sz w:val="18"/>
                <w:szCs w:val="18"/>
                <w:lang w:val="en-GB"/>
              </w:rPr>
            </w:pPr>
            <w:r w:rsidRPr="00C33B08">
              <w:rPr>
                <w:sz w:val="18"/>
                <w:szCs w:val="18"/>
                <w:lang w:val="en-GB"/>
              </w:rPr>
              <w:t>129</w:t>
            </w:r>
          </w:p>
        </w:tc>
        <w:tc>
          <w:tcPr>
            <w:tcW w:w="1219" w:type="pct"/>
            <w:shd w:val="clear" w:color="auto" w:fill="D9D9D9" w:themeFill="background1" w:themeFillShade="D9"/>
            <w:noWrap/>
          </w:tcPr>
          <w:p w14:paraId="1F64AE67" w14:textId="77777777" w:rsidR="00E85BDD" w:rsidRPr="00C33B08" w:rsidRDefault="00E85BDD" w:rsidP="00FE3759">
            <w:pPr>
              <w:pStyle w:val="MBT"/>
              <w:rPr>
                <w:sz w:val="18"/>
                <w:szCs w:val="18"/>
                <w:lang w:val="en-GB"/>
              </w:rPr>
            </w:pPr>
            <w:r w:rsidRPr="00C33B08">
              <w:rPr>
                <w:sz w:val="18"/>
                <w:szCs w:val="18"/>
                <w:lang w:val="en-GB"/>
              </w:rPr>
              <w:t>123</w:t>
            </w:r>
          </w:p>
        </w:tc>
        <w:tc>
          <w:tcPr>
            <w:tcW w:w="1027" w:type="pct"/>
            <w:shd w:val="clear" w:color="auto" w:fill="D9D9D9" w:themeFill="background1" w:themeFillShade="D9"/>
            <w:noWrap/>
          </w:tcPr>
          <w:p w14:paraId="74835598" w14:textId="77777777" w:rsidR="00E85BDD" w:rsidRPr="00C33B08" w:rsidRDefault="00E85BDD" w:rsidP="00FE3759">
            <w:pPr>
              <w:pStyle w:val="MBT"/>
              <w:rPr>
                <w:sz w:val="18"/>
                <w:szCs w:val="18"/>
                <w:lang w:val="en-GB"/>
              </w:rPr>
            </w:pPr>
            <w:r w:rsidRPr="00C33B08">
              <w:rPr>
                <w:sz w:val="18"/>
                <w:szCs w:val="18"/>
                <w:lang w:val="en-GB"/>
              </w:rPr>
              <w:t>6</w:t>
            </w:r>
          </w:p>
        </w:tc>
      </w:tr>
      <w:tr w:rsidR="00E85BDD" w:rsidRPr="00C33B08" w14:paraId="4160C7C2" w14:textId="77777777" w:rsidTr="00A72315">
        <w:trPr>
          <w:trHeight w:val="240"/>
        </w:trPr>
        <w:tc>
          <w:tcPr>
            <w:tcW w:w="518" w:type="pct"/>
            <w:vMerge w:val="restart"/>
            <w:shd w:val="clear" w:color="auto" w:fill="DBE5F1" w:themeFill="accent1" w:themeFillTint="33"/>
            <w:noWrap/>
            <w:hideMark/>
          </w:tcPr>
          <w:p w14:paraId="215736A3" w14:textId="77777777" w:rsidR="00E85BDD" w:rsidRPr="00C33B08" w:rsidRDefault="00E85BDD" w:rsidP="00FE3759">
            <w:pPr>
              <w:pStyle w:val="MBT"/>
              <w:rPr>
                <w:bCs w:val="0"/>
                <w:sz w:val="18"/>
                <w:szCs w:val="18"/>
                <w:lang w:val="en-GB"/>
              </w:rPr>
            </w:pPr>
            <w:r w:rsidRPr="00C33B08">
              <w:rPr>
                <w:bCs w:val="0"/>
                <w:sz w:val="18"/>
                <w:szCs w:val="18"/>
                <w:lang w:val="en-GB"/>
              </w:rPr>
              <w:t>2009</w:t>
            </w:r>
          </w:p>
        </w:tc>
        <w:tc>
          <w:tcPr>
            <w:tcW w:w="1190" w:type="pct"/>
            <w:shd w:val="clear" w:color="auto" w:fill="D9D9D9" w:themeFill="background1" w:themeFillShade="D9"/>
            <w:noWrap/>
            <w:hideMark/>
          </w:tcPr>
          <w:p w14:paraId="29D7D6F8" w14:textId="77777777" w:rsidR="00E85BDD" w:rsidRPr="00C33B08" w:rsidRDefault="00E85BDD" w:rsidP="00FE3759">
            <w:pPr>
              <w:pStyle w:val="MBT"/>
              <w:rPr>
                <w:sz w:val="18"/>
                <w:szCs w:val="18"/>
                <w:lang w:val="en-GB"/>
              </w:rPr>
            </w:pPr>
            <w:r w:rsidRPr="00C33B08">
              <w:rPr>
                <w:sz w:val="18"/>
                <w:szCs w:val="18"/>
                <w:lang w:val="en-GB"/>
              </w:rPr>
              <w:t>Main applicant</w:t>
            </w:r>
          </w:p>
        </w:tc>
        <w:tc>
          <w:tcPr>
            <w:tcW w:w="1046" w:type="pct"/>
            <w:shd w:val="clear" w:color="auto" w:fill="D9D9D9" w:themeFill="background1" w:themeFillShade="D9"/>
            <w:noWrap/>
            <w:hideMark/>
          </w:tcPr>
          <w:p w14:paraId="585EB412" w14:textId="77777777" w:rsidR="00E85BDD" w:rsidRPr="00C33B08" w:rsidRDefault="00E85BDD" w:rsidP="00FE3759">
            <w:pPr>
              <w:pStyle w:val="MBT"/>
              <w:rPr>
                <w:sz w:val="18"/>
                <w:szCs w:val="18"/>
                <w:lang w:val="en-GB"/>
              </w:rPr>
            </w:pPr>
            <w:r w:rsidRPr="00C33B08">
              <w:rPr>
                <w:sz w:val="18"/>
                <w:szCs w:val="18"/>
                <w:lang w:val="en-GB"/>
              </w:rPr>
              <w:t>149</w:t>
            </w:r>
          </w:p>
        </w:tc>
        <w:tc>
          <w:tcPr>
            <w:tcW w:w="1219" w:type="pct"/>
            <w:shd w:val="clear" w:color="auto" w:fill="D9D9D9" w:themeFill="background1" w:themeFillShade="D9"/>
            <w:noWrap/>
            <w:hideMark/>
          </w:tcPr>
          <w:p w14:paraId="442EF76C" w14:textId="77777777" w:rsidR="00E85BDD" w:rsidRPr="00C33B08" w:rsidRDefault="00E85BDD" w:rsidP="00FE3759">
            <w:pPr>
              <w:pStyle w:val="MBT"/>
              <w:rPr>
                <w:sz w:val="18"/>
                <w:szCs w:val="18"/>
                <w:lang w:val="en-GB"/>
              </w:rPr>
            </w:pPr>
            <w:r w:rsidRPr="00C33B08">
              <w:rPr>
                <w:sz w:val="18"/>
                <w:szCs w:val="18"/>
                <w:lang w:val="en-GB"/>
              </w:rPr>
              <w:t>145</w:t>
            </w:r>
          </w:p>
        </w:tc>
        <w:tc>
          <w:tcPr>
            <w:tcW w:w="1027" w:type="pct"/>
            <w:shd w:val="clear" w:color="auto" w:fill="D9D9D9" w:themeFill="background1" w:themeFillShade="D9"/>
            <w:noWrap/>
            <w:hideMark/>
          </w:tcPr>
          <w:p w14:paraId="58D6BEC1" w14:textId="77777777" w:rsidR="00E85BDD" w:rsidRPr="00C33B08" w:rsidRDefault="00E85BDD" w:rsidP="00FE3759">
            <w:pPr>
              <w:pStyle w:val="MBT"/>
              <w:rPr>
                <w:sz w:val="18"/>
                <w:szCs w:val="18"/>
                <w:lang w:val="en-GB"/>
              </w:rPr>
            </w:pPr>
            <w:r w:rsidRPr="00C33B08">
              <w:rPr>
                <w:sz w:val="18"/>
                <w:szCs w:val="18"/>
                <w:lang w:val="en-GB"/>
              </w:rPr>
              <w:t>4</w:t>
            </w:r>
          </w:p>
        </w:tc>
      </w:tr>
      <w:tr w:rsidR="00E85BDD" w:rsidRPr="00C33B08" w14:paraId="2D372A6D" w14:textId="77777777" w:rsidTr="00A72315">
        <w:trPr>
          <w:trHeight w:val="240"/>
        </w:trPr>
        <w:tc>
          <w:tcPr>
            <w:tcW w:w="518" w:type="pct"/>
            <w:vMerge/>
            <w:shd w:val="clear" w:color="auto" w:fill="DBE5F1" w:themeFill="accent1" w:themeFillTint="33"/>
            <w:noWrap/>
            <w:hideMark/>
          </w:tcPr>
          <w:p w14:paraId="38DC288E"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hideMark/>
          </w:tcPr>
          <w:p w14:paraId="710CA992" w14:textId="77777777" w:rsidR="00E85BDD" w:rsidRPr="00C33B08" w:rsidRDefault="00E85BDD" w:rsidP="00FE3759">
            <w:pPr>
              <w:pStyle w:val="MBT"/>
              <w:rPr>
                <w:sz w:val="18"/>
                <w:szCs w:val="18"/>
                <w:lang w:val="en-GB"/>
              </w:rPr>
            </w:pPr>
            <w:r w:rsidRPr="00C33B08">
              <w:rPr>
                <w:sz w:val="18"/>
                <w:szCs w:val="18"/>
                <w:lang w:val="en-GB"/>
              </w:rPr>
              <w:t>Dependant</w:t>
            </w:r>
          </w:p>
        </w:tc>
        <w:tc>
          <w:tcPr>
            <w:tcW w:w="1046" w:type="pct"/>
            <w:shd w:val="clear" w:color="auto" w:fill="D9D9D9" w:themeFill="background1" w:themeFillShade="D9"/>
            <w:noWrap/>
            <w:hideMark/>
          </w:tcPr>
          <w:p w14:paraId="0DD24C04" w14:textId="77777777" w:rsidR="00E85BDD" w:rsidRPr="00C33B08" w:rsidRDefault="00E85BDD" w:rsidP="00FE3759">
            <w:pPr>
              <w:pStyle w:val="MBT"/>
              <w:rPr>
                <w:sz w:val="18"/>
                <w:szCs w:val="18"/>
                <w:lang w:val="en-GB"/>
              </w:rPr>
            </w:pPr>
            <w:r w:rsidRPr="00C33B08">
              <w:rPr>
                <w:sz w:val="18"/>
                <w:szCs w:val="18"/>
                <w:lang w:val="en-GB"/>
              </w:rPr>
              <w:t>206</w:t>
            </w:r>
          </w:p>
        </w:tc>
        <w:tc>
          <w:tcPr>
            <w:tcW w:w="1219" w:type="pct"/>
            <w:shd w:val="clear" w:color="auto" w:fill="D9D9D9" w:themeFill="background1" w:themeFillShade="D9"/>
            <w:noWrap/>
            <w:hideMark/>
          </w:tcPr>
          <w:p w14:paraId="57BAE03C" w14:textId="77777777" w:rsidR="00E85BDD" w:rsidRPr="00C33B08" w:rsidRDefault="00E85BDD" w:rsidP="00FE3759">
            <w:pPr>
              <w:pStyle w:val="MBT"/>
              <w:rPr>
                <w:sz w:val="18"/>
                <w:szCs w:val="18"/>
                <w:lang w:val="en-GB"/>
              </w:rPr>
            </w:pPr>
            <w:r w:rsidRPr="00C33B08">
              <w:rPr>
                <w:sz w:val="18"/>
                <w:szCs w:val="18"/>
                <w:lang w:val="en-GB"/>
              </w:rPr>
              <w:t>199</w:t>
            </w:r>
          </w:p>
        </w:tc>
        <w:tc>
          <w:tcPr>
            <w:tcW w:w="1027" w:type="pct"/>
            <w:shd w:val="clear" w:color="auto" w:fill="D9D9D9" w:themeFill="background1" w:themeFillShade="D9"/>
            <w:noWrap/>
            <w:hideMark/>
          </w:tcPr>
          <w:p w14:paraId="37395323" w14:textId="77777777" w:rsidR="00E85BDD" w:rsidRPr="00C33B08" w:rsidRDefault="00E85BDD" w:rsidP="00FE3759">
            <w:pPr>
              <w:pStyle w:val="MBT"/>
              <w:rPr>
                <w:sz w:val="18"/>
                <w:szCs w:val="18"/>
                <w:lang w:val="en-GB"/>
              </w:rPr>
            </w:pPr>
            <w:r w:rsidRPr="00C33B08">
              <w:rPr>
                <w:sz w:val="18"/>
                <w:szCs w:val="18"/>
                <w:lang w:val="en-GB"/>
              </w:rPr>
              <w:t>7</w:t>
            </w:r>
          </w:p>
        </w:tc>
      </w:tr>
      <w:tr w:rsidR="00E85BDD" w:rsidRPr="00C33B08" w14:paraId="11C5F18F" w14:textId="77777777" w:rsidTr="00A72315">
        <w:trPr>
          <w:trHeight w:val="240"/>
        </w:trPr>
        <w:tc>
          <w:tcPr>
            <w:tcW w:w="518" w:type="pct"/>
            <w:vMerge/>
            <w:shd w:val="clear" w:color="auto" w:fill="DBE5F1" w:themeFill="accent1" w:themeFillTint="33"/>
            <w:noWrap/>
          </w:tcPr>
          <w:p w14:paraId="386360BA"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tcPr>
          <w:p w14:paraId="5782A433" w14:textId="77777777" w:rsidR="00E85BDD" w:rsidRPr="00C33B08" w:rsidRDefault="00E85BDD" w:rsidP="00FE3759">
            <w:pPr>
              <w:pStyle w:val="MBT"/>
              <w:rPr>
                <w:sz w:val="18"/>
                <w:szCs w:val="18"/>
                <w:lang w:val="en-GB"/>
              </w:rPr>
            </w:pPr>
            <w:r w:rsidRPr="00C33B08">
              <w:rPr>
                <w:sz w:val="18"/>
                <w:szCs w:val="18"/>
                <w:lang w:val="en-GB"/>
              </w:rPr>
              <w:t>Total</w:t>
            </w:r>
          </w:p>
        </w:tc>
        <w:tc>
          <w:tcPr>
            <w:tcW w:w="1046" w:type="pct"/>
            <w:shd w:val="clear" w:color="auto" w:fill="D9D9D9" w:themeFill="background1" w:themeFillShade="D9"/>
            <w:noWrap/>
          </w:tcPr>
          <w:p w14:paraId="49E21031" w14:textId="77777777" w:rsidR="00E85BDD" w:rsidRPr="00C33B08" w:rsidRDefault="00E85BDD" w:rsidP="00FE3759">
            <w:pPr>
              <w:pStyle w:val="MBT"/>
              <w:rPr>
                <w:sz w:val="18"/>
                <w:szCs w:val="18"/>
                <w:lang w:val="en-GB"/>
              </w:rPr>
            </w:pPr>
            <w:r w:rsidRPr="00C33B08">
              <w:rPr>
                <w:sz w:val="18"/>
                <w:szCs w:val="18"/>
                <w:lang w:val="en-GB"/>
              </w:rPr>
              <w:t>355</w:t>
            </w:r>
          </w:p>
        </w:tc>
        <w:tc>
          <w:tcPr>
            <w:tcW w:w="1219" w:type="pct"/>
            <w:shd w:val="clear" w:color="auto" w:fill="D9D9D9" w:themeFill="background1" w:themeFillShade="D9"/>
            <w:noWrap/>
          </w:tcPr>
          <w:p w14:paraId="00941593" w14:textId="77777777" w:rsidR="00E85BDD" w:rsidRPr="00C33B08" w:rsidRDefault="00E85BDD" w:rsidP="00FE3759">
            <w:pPr>
              <w:pStyle w:val="MBT"/>
              <w:rPr>
                <w:sz w:val="18"/>
                <w:szCs w:val="18"/>
                <w:lang w:val="en-GB"/>
              </w:rPr>
            </w:pPr>
            <w:r w:rsidRPr="00C33B08">
              <w:rPr>
                <w:sz w:val="18"/>
                <w:szCs w:val="18"/>
                <w:lang w:val="en-GB"/>
              </w:rPr>
              <w:t>344</w:t>
            </w:r>
          </w:p>
        </w:tc>
        <w:tc>
          <w:tcPr>
            <w:tcW w:w="1027" w:type="pct"/>
            <w:shd w:val="clear" w:color="auto" w:fill="D9D9D9" w:themeFill="background1" w:themeFillShade="D9"/>
            <w:noWrap/>
          </w:tcPr>
          <w:p w14:paraId="4C0C5FD9" w14:textId="77777777" w:rsidR="00E85BDD" w:rsidRPr="00C33B08" w:rsidRDefault="00E85BDD" w:rsidP="00FE3759">
            <w:pPr>
              <w:pStyle w:val="MBT"/>
              <w:rPr>
                <w:sz w:val="18"/>
                <w:szCs w:val="18"/>
                <w:lang w:val="en-GB"/>
              </w:rPr>
            </w:pPr>
            <w:r w:rsidRPr="00C33B08">
              <w:rPr>
                <w:sz w:val="18"/>
                <w:szCs w:val="18"/>
                <w:lang w:val="en-GB"/>
              </w:rPr>
              <w:t>11</w:t>
            </w:r>
          </w:p>
        </w:tc>
      </w:tr>
      <w:tr w:rsidR="00E85BDD" w:rsidRPr="00C33B08" w14:paraId="250CD9A4" w14:textId="77777777" w:rsidTr="00A72315">
        <w:trPr>
          <w:trHeight w:val="240"/>
        </w:trPr>
        <w:tc>
          <w:tcPr>
            <w:tcW w:w="518" w:type="pct"/>
            <w:vMerge w:val="restart"/>
            <w:shd w:val="clear" w:color="auto" w:fill="DBE5F1" w:themeFill="accent1" w:themeFillTint="33"/>
            <w:noWrap/>
            <w:hideMark/>
          </w:tcPr>
          <w:p w14:paraId="71D0C533" w14:textId="77777777" w:rsidR="00E85BDD" w:rsidRPr="00C33B08" w:rsidRDefault="00E85BDD" w:rsidP="00FE3759">
            <w:pPr>
              <w:pStyle w:val="MBT"/>
              <w:rPr>
                <w:bCs w:val="0"/>
                <w:sz w:val="18"/>
                <w:szCs w:val="18"/>
                <w:lang w:val="en-GB"/>
              </w:rPr>
            </w:pPr>
            <w:r w:rsidRPr="00C33B08">
              <w:rPr>
                <w:bCs w:val="0"/>
                <w:sz w:val="18"/>
                <w:szCs w:val="18"/>
                <w:lang w:val="en-GB"/>
              </w:rPr>
              <w:t>2010</w:t>
            </w:r>
          </w:p>
        </w:tc>
        <w:tc>
          <w:tcPr>
            <w:tcW w:w="1190" w:type="pct"/>
            <w:shd w:val="clear" w:color="auto" w:fill="D9D9D9" w:themeFill="background1" w:themeFillShade="D9"/>
            <w:noWrap/>
            <w:hideMark/>
          </w:tcPr>
          <w:p w14:paraId="712A35F4" w14:textId="77777777" w:rsidR="00E85BDD" w:rsidRPr="00C33B08" w:rsidRDefault="00E85BDD" w:rsidP="00FE3759">
            <w:pPr>
              <w:pStyle w:val="MBT"/>
              <w:rPr>
                <w:sz w:val="18"/>
                <w:szCs w:val="18"/>
                <w:lang w:val="en-GB"/>
              </w:rPr>
            </w:pPr>
            <w:r w:rsidRPr="00C33B08">
              <w:rPr>
                <w:sz w:val="18"/>
                <w:szCs w:val="18"/>
                <w:lang w:val="en-GB"/>
              </w:rPr>
              <w:t>Main applicant</w:t>
            </w:r>
          </w:p>
        </w:tc>
        <w:tc>
          <w:tcPr>
            <w:tcW w:w="1046" w:type="pct"/>
            <w:shd w:val="clear" w:color="auto" w:fill="D9D9D9" w:themeFill="background1" w:themeFillShade="D9"/>
            <w:noWrap/>
            <w:hideMark/>
          </w:tcPr>
          <w:p w14:paraId="7B64B85D" w14:textId="77777777" w:rsidR="00E85BDD" w:rsidRPr="00C33B08" w:rsidRDefault="00E85BDD" w:rsidP="00FE3759">
            <w:pPr>
              <w:pStyle w:val="MBT"/>
              <w:rPr>
                <w:sz w:val="18"/>
                <w:szCs w:val="18"/>
                <w:lang w:val="en-GB"/>
              </w:rPr>
            </w:pPr>
            <w:r w:rsidRPr="00C33B08">
              <w:rPr>
                <w:sz w:val="18"/>
                <w:szCs w:val="18"/>
                <w:lang w:val="en-GB"/>
              </w:rPr>
              <w:t>147</w:t>
            </w:r>
          </w:p>
        </w:tc>
        <w:tc>
          <w:tcPr>
            <w:tcW w:w="1219" w:type="pct"/>
            <w:shd w:val="clear" w:color="auto" w:fill="D9D9D9" w:themeFill="background1" w:themeFillShade="D9"/>
            <w:noWrap/>
            <w:hideMark/>
          </w:tcPr>
          <w:p w14:paraId="6201C92F" w14:textId="77777777" w:rsidR="00E85BDD" w:rsidRPr="00C33B08" w:rsidRDefault="00E85BDD" w:rsidP="00FE3759">
            <w:pPr>
              <w:pStyle w:val="MBT"/>
              <w:rPr>
                <w:sz w:val="18"/>
                <w:szCs w:val="18"/>
                <w:lang w:val="en-GB"/>
              </w:rPr>
            </w:pPr>
            <w:r w:rsidRPr="00C33B08">
              <w:rPr>
                <w:sz w:val="18"/>
                <w:szCs w:val="18"/>
                <w:lang w:val="en-GB"/>
              </w:rPr>
              <w:t>144</w:t>
            </w:r>
          </w:p>
        </w:tc>
        <w:tc>
          <w:tcPr>
            <w:tcW w:w="1027" w:type="pct"/>
            <w:shd w:val="clear" w:color="auto" w:fill="D9D9D9" w:themeFill="background1" w:themeFillShade="D9"/>
            <w:noWrap/>
            <w:hideMark/>
          </w:tcPr>
          <w:p w14:paraId="79900496" w14:textId="77777777" w:rsidR="00E85BDD" w:rsidRPr="00C33B08" w:rsidRDefault="00E85BDD" w:rsidP="00FE3759">
            <w:pPr>
              <w:pStyle w:val="MBT"/>
              <w:rPr>
                <w:sz w:val="18"/>
                <w:szCs w:val="18"/>
                <w:lang w:val="en-GB"/>
              </w:rPr>
            </w:pPr>
            <w:r w:rsidRPr="00C33B08">
              <w:rPr>
                <w:sz w:val="18"/>
                <w:szCs w:val="18"/>
                <w:lang w:val="en-GB"/>
              </w:rPr>
              <w:t>3</w:t>
            </w:r>
          </w:p>
        </w:tc>
      </w:tr>
      <w:tr w:rsidR="00E85BDD" w:rsidRPr="00C33B08" w14:paraId="12687C35" w14:textId="77777777" w:rsidTr="00A72315">
        <w:trPr>
          <w:trHeight w:val="240"/>
        </w:trPr>
        <w:tc>
          <w:tcPr>
            <w:tcW w:w="518" w:type="pct"/>
            <w:vMerge/>
            <w:shd w:val="clear" w:color="auto" w:fill="DBE5F1" w:themeFill="accent1" w:themeFillTint="33"/>
            <w:noWrap/>
            <w:hideMark/>
          </w:tcPr>
          <w:p w14:paraId="790638D3"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hideMark/>
          </w:tcPr>
          <w:p w14:paraId="7EBEE518" w14:textId="77777777" w:rsidR="00E85BDD" w:rsidRPr="00C33B08" w:rsidRDefault="00E85BDD" w:rsidP="00FE3759">
            <w:pPr>
              <w:pStyle w:val="MBT"/>
              <w:rPr>
                <w:sz w:val="18"/>
                <w:szCs w:val="18"/>
                <w:lang w:val="en-GB"/>
              </w:rPr>
            </w:pPr>
            <w:r w:rsidRPr="00C33B08">
              <w:rPr>
                <w:sz w:val="18"/>
                <w:szCs w:val="18"/>
                <w:lang w:val="en-GB"/>
              </w:rPr>
              <w:t>Dependant</w:t>
            </w:r>
          </w:p>
        </w:tc>
        <w:tc>
          <w:tcPr>
            <w:tcW w:w="1046" w:type="pct"/>
            <w:shd w:val="clear" w:color="auto" w:fill="D9D9D9" w:themeFill="background1" w:themeFillShade="D9"/>
            <w:noWrap/>
            <w:hideMark/>
          </w:tcPr>
          <w:p w14:paraId="7C67C007" w14:textId="77777777" w:rsidR="00E85BDD" w:rsidRPr="00C33B08" w:rsidRDefault="00E85BDD" w:rsidP="00FE3759">
            <w:pPr>
              <w:pStyle w:val="MBT"/>
              <w:rPr>
                <w:sz w:val="18"/>
                <w:szCs w:val="18"/>
                <w:lang w:val="en-GB"/>
              </w:rPr>
            </w:pPr>
            <w:r w:rsidRPr="00C33B08">
              <w:rPr>
                <w:sz w:val="18"/>
                <w:szCs w:val="18"/>
                <w:lang w:val="en-GB"/>
              </w:rPr>
              <w:t>176</w:t>
            </w:r>
          </w:p>
        </w:tc>
        <w:tc>
          <w:tcPr>
            <w:tcW w:w="1219" w:type="pct"/>
            <w:shd w:val="clear" w:color="auto" w:fill="D9D9D9" w:themeFill="background1" w:themeFillShade="D9"/>
            <w:noWrap/>
            <w:hideMark/>
          </w:tcPr>
          <w:p w14:paraId="333EC58E" w14:textId="77777777" w:rsidR="00E85BDD" w:rsidRPr="00C33B08" w:rsidRDefault="00E85BDD" w:rsidP="00FE3759">
            <w:pPr>
              <w:pStyle w:val="MBT"/>
              <w:rPr>
                <w:sz w:val="18"/>
                <w:szCs w:val="18"/>
                <w:lang w:val="en-GB"/>
              </w:rPr>
            </w:pPr>
            <w:r w:rsidRPr="00C33B08">
              <w:rPr>
                <w:sz w:val="18"/>
                <w:szCs w:val="18"/>
                <w:lang w:val="en-GB"/>
              </w:rPr>
              <w:t>167</w:t>
            </w:r>
          </w:p>
        </w:tc>
        <w:tc>
          <w:tcPr>
            <w:tcW w:w="1027" w:type="pct"/>
            <w:shd w:val="clear" w:color="auto" w:fill="D9D9D9" w:themeFill="background1" w:themeFillShade="D9"/>
            <w:noWrap/>
            <w:hideMark/>
          </w:tcPr>
          <w:p w14:paraId="0A2D998D" w14:textId="77777777" w:rsidR="00E85BDD" w:rsidRPr="00C33B08" w:rsidRDefault="00E85BDD" w:rsidP="00FE3759">
            <w:pPr>
              <w:pStyle w:val="MBT"/>
              <w:rPr>
                <w:sz w:val="18"/>
                <w:szCs w:val="18"/>
                <w:lang w:val="en-GB"/>
              </w:rPr>
            </w:pPr>
            <w:r w:rsidRPr="00C33B08">
              <w:rPr>
                <w:sz w:val="18"/>
                <w:szCs w:val="18"/>
                <w:lang w:val="en-GB"/>
              </w:rPr>
              <w:t>9</w:t>
            </w:r>
          </w:p>
        </w:tc>
      </w:tr>
      <w:tr w:rsidR="00E85BDD" w:rsidRPr="00C33B08" w14:paraId="1CF0F09F" w14:textId="77777777" w:rsidTr="00A72315">
        <w:trPr>
          <w:trHeight w:val="240"/>
        </w:trPr>
        <w:tc>
          <w:tcPr>
            <w:tcW w:w="518" w:type="pct"/>
            <w:vMerge/>
            <w:shd w:val="clear" w:color="auto" w:fill="DBE5F1" w:themeFill="accent1" w:themeFillTint="33"/>
            <w:noWrap/>
          </w:tcPr>
          <w:p w14:paraId="4D71C9C1"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tcPr>
          <w:p w14:paraId="2155DC6A" w14:textId="77777777" w:rsidR="00E85BDD" w:rsidRPr="00C33B08" w:rsidRDefault="00E85BDD" w:rsidP="00FE3759">
            <w:pPr>
              <w:pStyle w:val="MBT"/>
              <w:rPr>
                <w:sz w:val="18"/>
                <w:szCs w:val="18"/>
                <w:lang w:val="en-GB"/>
              </w:rPr>
            </w:pPr>
            <w:r w:rsidRPr="00C33B08">
              <w:rPr>
                <w:sz w:val="18"/>
                <w:szCs w:val="18"/>
                <w:lang w:val="en-GB"/>
              </w:rPr>
              <w:t>Total</w:t>
            </w:r>
          </w:p>
        </w:tc>
        <w:tc>
          <w:tcPr>
            <w:tcW w:w="1046" w:type="pct"/>
            <w:shd w:val="clear" w:color="auto" w:fill="D9D9D9" w:themeFill="background1" w:themeFillShade="D9"/>
            <w:noWrap/>
          </w:tcPr>
          <w:p w14:paraId="75F5862D" w14:textId="77777777" w:rsidR="00E85BDD" w:rsidRPr="00C33B08" w:rsidRDefault="00E85BDD" w:rsidP="00FE3759">
            <w:pPr>
              <w:pStyle w:val="MBT"/>
              <w:rPr>
                <w:sz w:val="18"/>
                <w:szCs w:val="18"/>
                <w:lang w:val="en-GB"/>
              </w:rPr>
            </w:pPr>
            <w:r w:rsidRPr="00C33B08">
              <w:rPr>
                <w:sz w:val="18"/>
                <w:szCs w:val="18"/>
                <w:lang w:val="en-GB"/>
              </w:rPr>
              <w:t>323</w:t>
            </w:r>
          </w:p>
        </w:tc>
        <w:tc>
          <w:tcPr>
            <w:tcW w:w="1219" w:type="pct"/>
            <w:shd w:val="clear" w:color="auto" w:fill="D9D9D9" w:themeFill="background1" w:themeFillShade="D9"/>
            <w:noWrap/>
          </w:tcPr>
          <w:p w14:paraId="67296AF9" w14:textId="77777777" w:rsidR="00E85BDD" w:rsidRPr="00C33B08" w:rsidRDefault="00E85BDD" w:rsidP="00FE3759">
            <w:pPr>
              <w:pStyle w:val="MBT"/>
              <w:rPr>
                <w:sz w:val="18"/>
                <w:szCs w:val="18"/>
                <w:lang w:val="en-GB"/>
              </w:rPr>
            </w:pPr>
            <w:r w:rsidRPr="00C33B08">
              <w:rPr>
                <w:sz w:val="18"/>
                <w:szCs w:val="18"/>
                <w:lang w:val="en-GB"/>
              </w:rPr>
              <w:t>311</w:t>
            </w:r>
          </w:p>
        </w:tc>
        <w:tc>
          <w:tcPr>
            <w:tcW w:w="1027" w:type="pct"/>
            <w:shd w:val="clear" w:color="auto" w:fill="D9D9D9" w:themeFill="background1" w:themeFillShade="D9"/>
            <w:noWrap/>
          </w:tcPr>
          <w:p w14:paraId="3AF9D1C3" w14:textId="77777777" w:rsidR="00E85BDD" w:rsidRPr="00C33B08" w:rsidRDefault="00E85BDD" w:rsidP="00FE3759">
            <w:pPr>
              <w:pStyle w:val="MBT"/>
              <w:rPr>
                <w:sz w:val="18"/>
                <w:szCs w:val="18"/>
                <w:lang w:val="en-GB"/>
              </w:rPr>
            </w:pPr>
            <w:r w:rsidRPr="00C33B08">
              <w:rPr>
                <w:sz w:val="18"/>
                <w:szCs w:val="18"/>
                <w:lang w:val="en-GB"/>
              </w:rPr>
              <w:t>12</w:t>
            </w:r>
          </w:p>
        </w:tc>
      </w:tr>
      <w:tr w:rsidR="00E85BDD" w:rsidRPr="00C33B08" w14:paraId="293A40EF" w14:textId="77777777" w:rsidTr="00A72315">
        <w:trPr>
          <w:trHeight w:val="240"/>
        </w:trPr>
        <w:tc>
          <w:tcPr>
            <w:tcW w:w="518" w:type="pct"/>
            <w:vMerge w:val="restart"/>
            <w:shd w:val="clear" w:color="auto" w:fill="DBE5F1" w:themeFill="accent1" w:themeFillTint="33"/>
            <w:noWrap/>
            <w:hideMark/>
          </w:tcPr>
          <w:p w14:paraId="624BC1E0" w14:textId="77777777" w:rsidR="00E85BDD" w:rsidRPr="00C33B08" w:rsidRDefault="00E85BDD" w:rsidP="00FE3759">
            <w:pPr>
              <w:pStyle w:val="MBT"/>
              <w:rPr>
                <w:bCs w:val="0"/>
                <w:sz w:val="18"/>
                <w:szCs w:val="18"/>
                <w:lang w:val="en-GB"/>
              </w:rPr>
            </w:pPr>
            <w:r w:rsidRPr="00C33B08">
              <w:rPr>
                <w:bCs w:val="0"/>
                <w:sz w:val="18"/>
                <w:szCs w:val="18"/>
                <w:lang w:val="en-GB"/>
              </w:rPr>
              <w:t>2011</w:t>
            </w:r>
          </w:p>
        </w:tc>
        <w:tc>
          <w:tcPr>
            <w:tcW w:w="1190" w:type="pct"/>
            <w:shd w:val="clear" w:color="auto" w:fill="D9D9D9" w:themeFill="background1" w:themeFillShade="D9"/>
            <w:noWrap/>
            <w:hideMark/>
          </w:tcPr>
          <w:p w14:paraId="0F599E79" w14:textId="77777777" w:rsidR="00E85BDD" w:rsidRPr="00C33B08" w:rsidRDefault="00E85BDD" w:rsidP="00FE3759">
            <w:pPr>
              <w:pStyle w:val="MBT"/>
              <w:rPr>
                <w:sz w:val="18"/>
                <w:szCs w:val="18"/>
                <w:lang w:val="en-GB"/>
              </w:rPr>
            </w:pPr>
            <w:r w:rsidRPr="00C33B08">
              <w:rPr>
                <w:sz w:val="18"/>
                <w:szCs w:val="18"/>
                <w:lang w:val="en-GB"/>
              </w:rPr>
              <w:t>Main applicant</w:t>
            </w:r>
          </w:p>
        </w:tc>
        <w:tc>
          <w:tcPr>
            <w:tcW w:w="1046" w:type="pct"/>
            <w:shd w:val="clear" w:color="auto" w:fill="D9D9D9" w:themeFill="background1" w:themeFillShade="D9"/>
            <w:noWrap/>
            <w:hideMark/>
          </w:tcPr>
          <w:p w14:paraId="7C21313D" w14:textId="77777777" w:rsidR="00E85BDD" w:rsidRPr="00C33B08" w:rsidRDefault="00E85BDD" w:rsidP="00FE3759">
            <w:pPr>
              <w:pStyle w:val="MBT"/>
              <w:rPr>
                <w:sz w:val="18"/>
                <w:szCs w:val="18"/>
                <w:lang w:val="en-GB"/>
              </w:rPr>
            </w:pPr>
            <w:r w:rsidRPr="00C33B08">
              <w:rPr>
                <w:sz w:val="18"/>
                <w:szCs w:val="18"/>
                <w:lang w:val="en-GB"/>
              </w:rPr>
              <w:t>151</w:t>
            </w:r>
          </w:p>
        </w:tc>
        <w:tc>
          <w:tcPr>
            <w:tcW w:w="1219" w:type="pct"/>
            <w:shd w:val="clear" w:color="auto" w:fill="D9D9D9" w:themeFill="background1" w:themeFillShade="D9"/>
            <w:noWrap/>
            <w:hideMark/>
          </w:tcPr>
          <w:p w14:paraId="206AF496" w14:textId="77777777" w:rsidR="00E85BDD" w:rsidRPr="00C33B08" w:rsidRDefault="00E85BDD" w:rsidP="00FE3759">
            <w:pPr>
              <w:pStyle w:val="MBT"/>
              <w:rPr>
                <w:sz w:val="18"/>
                <w:szCs w:val="18"/>
                <w:lang w:val="en-GB"/>
              </w:rPr>
            </w:pPr>
            <w:r w:rsidRPr="00C33B08">
              <w:rPr>
                <w:sz w:val="18"/>
                <w:szCs w:val="18"/>
                <w:lang w:val="en-GB"/>
              </w:rPr>
              <w:t>146</w:t>
            </w:r>
          </w:p>
        </w:tc>
        <w:tc>
          <w:tcPr>
            <w:tcW w:w="1027" w:type="pct"/>
            <w:shd w:val="clear" w:color="auto" w:fill="D9D9D9" w:themeFill="background1" w:themeFillShade="D9"/>
            <w:noWrap/>
            <w:hideMark/>
          </w:tcPr>
          <w:p w14:paraId="4235E90C" w14:textId="77777777" w:rsidR="00E85BDD" w:rsidRPr="00C33B08" w:rsidRDefault="00E85BDD" w:rsidP="00FE3759">
            <w:pPr>
              <w:pStyle w:val="MBT"/>
              <w:rPr>
                <w:sz w:val="18"/>
                <w:szCs w:val="18"/>
                <w:lang w:val="en-GB"/>
              </w:rPr>
            </w:pPr>
            <w:r w:rsidRPr="00C33B08">
              <w:rPr>
                <w:sz w:val="18"/>
                <w:szCs w:val="18"/>
                <w:lang w:val="en-GB"/>
              </w:rPr>
              <w:t>5</w:t>
            </w:r>
          </w:p>
        </w:tc>
      </w:tr>
      <w:tr w:rsidR="00E85BDD" w:rsidRPr="00C33B08" w14:paraId="6701FB23" w14:textId="77777777" w:rsidTr="00A72315">
        <w:trPr>
          <w:trHeight w:val="240"/>
        </w:trPr>
        <w:tc>
          <w:tcPr>
            <w:tcW w:w="518" w:type="pct"/>
            <w:vMerge/>
            <w:shd w:val="clear" w:color="auto" w:fill="DBE5F1" w:themeFill="accent1" w:themeFillTint="33"/>
            <w:noWrap/>
            <w:hideMark/>
          </w:tcPr>
          <w:p w14:paraId="3AD9E6EB"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hideMark/>
          </w:tcPr>
          <w:p w14:paraId="547C93E5" w14:textId="77777777" w:rsidR="00E85BDD" w:rsidRPr="00C33B08" w:rsidRDefault="00E85BDD" w:rsidP="00FE3759">
            <w:pPr>
              <w:pStyle w:val="MBT"/>
              <w:rPr>
                <w:sz w:val="18"/>
                <w:szCs w:val="18"/>
                <w:lang w:val="en-GB"/>
              </w:rPr>
            </w:pPr>
            <w:r w:rsidRPr="00C33B08">
              <w:rPr>
                <w:sz w:val="18"/>
                <w:szCs w:val="18"/>
                <w:lang w:val="en-GB"/>
              </w:rPr>
              <w:t>Dependant</w:t>
            </w:r>
          </w:p>
        </w:tc>
        <w:tc>
          <w:tcPr>
            <w:tcW w:w="1046" w:type="pct"/>
            <w:shd w:val="clear" w:color="auto" w:fill="D9D9D9" w:themeFill="background1" w:themeFillShade="D9"/>
            <w:noWrap/>
            <w:hideMark/>
          </w:tcPr>
          <w:p w14:paraId="4A429FD1" w14:textId="77777777" w:rsidR="00E85BDD" w:rsidRPr="00C33B08" w:rsidRDefault="00E85BDD" w:rsidP="00FE3759">
            <w:pPr>
              <w:pStyle w:val="MBT"/>
              <w:rPr>
                <w:sz w:val="18"/>
                <w:szCs w:val="18"/>
                <w:lang w:val="en-GB"/>
              </w:rPr>
            </w:pPr>
            <w:r w:rsidRPr="00C33B08">
              <w:rPr>
                <w:sz w:val="18"/>
                <w:szCs w:val="18"/>
                <w:lang w:val="en-GB"/>
              </w:rPr>
              <w:t>155</w:t>
            </w:r>
          </w:p>
        </w:tc>
        <w:tc>
          <w:tcPr>
            <w:tcW w:w="1219" w:type="pct"/>
            <w:shd w:val="clear" w:color="auto" w:fill="D9D9D9" w:themeFill="background1" w:themeFillShade="D9"/>
            <w:noWrap/>
            <w:hideMark/>
          </w:tcPr>
          <w:p w14:paraId="78F9F6C7" w14:textId="77777777" w:rsidR="00E85BDD" w:rsidRPr="00C33B08" w:rsidRDefault="00E85BDD" w:rsidP="00FE3759">
            <w:pPr>
              <w:pStyle w:val="MBT"/>
              <w:rPr>
                <w:sz w:val="18"/>
                <w:szCs w:val="18"/>
                <w:lang w:val="en-GB"/>
              </w:rPr>
            </w:pPr>
            <w:r w:rsidRPr="00C33B08">
              <w:rPr>
                <w:sz w:val="18"/>
                <w:szCs w:val="18"/>
                <w:lang w:val="en-GB"/>
              </w:rPr>
              <w:t>141</w:t>
            </w:r>
          </w:p>
        </w:tc>
        <w:tc>
          <w:tcPr>
            <w:tcW w:w="1027" w:type="pct"/>
            <w:shd w:val="clear" w:color="auto" w:fill="D9D9D9" w:themeFill="background1" w:themeFillShade="D9"/>
            <w:noWrap/>
            <w:hideMark/>
          </w:tcPr>
          <w:p w14:paraId="287D390A" w14:textId="77777777" w:rsidR="00E85BDD" w:rsidRPr="00C33B08" w:rsidRDefault="00E85BDD" w:rsidP="00FE3759">
            <w:pPr>
              <w:pStyle w:val="MBT"/>
              <w:rPr>
                <w:sz w:val="18"/>
                <w:szCs w:val="18"/>
                <w:lang w:val="en-GB"/>
              </w:rPr>
            </w:pPr>
            <w:r w:rsidRPr="00C33B08">
              <w:rPr>
                <w:sz w:val="18"/>
                <w:szCs w:val="18"/>
                <w:lang w:val="en-GB"/>
              </w:rPr>
              <w:t>14</w:t>
            </w:r>
          </w:p>
        </w:tc>
      </w:tr>
      <w:tr w:rsidR="00E85BDD" w:rsidRPr="00C33B08" w14:paraId="4CBC1A36" w14:textId="77777777" w:rsidTr="00A72315">
        <w:trPr>
          <w:trHeight w:val="240"/>
        </w:trPr>
        <w:tc>
          <w:tcPr>
            <w:tcW w:w="518" w:type="pct"/>
            <w:vMerge/>
            <w:shd w:val="clear" w:color="auto" w:fill="DBE5F1" w:themeFill="accent1" w:themeFillTint="33"/>
            <w:noWrap/>
          </w:tcPr>
          <w:p w14:paraId="520C6AFF"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tcPr>
          <w:p w14:paraId="41718716" w14:textId="77777777" w:rsidR="00E85BDD" w:rsidRPr="00C33B08" w:rsidRDefault="00E85BDD" w:rsidP="00FE3759">
            <w:pPr>
              <w:pStyle w:val="MBT"/>
              <w:rPr>
                <w:sz w:val="18"/>
                <w:szCs w:val="18"/>
                <w:lang w:val="en-GB"/>
              </w:rPr>
            </w:pPr>
            <w:r w:rsidRPr="00C33B08">
              <w:rPr>
                <w:sz w:val="18"/>
                <w:szCs w:val="18"/>
                <w:lang w:val="en-GB"/>
              </w:rPr>
              <w:t>Total</w:t>
            </w:r>
          </w:p>
        </w:tc>
        <w:tc>
          <w:tcPr>
            <w:tcW w:w="1046" w:type="pct"/>
            <w:shd w:val="clear" w:color="auto" w:fill="D9D9D9" w:themeFill="background1" w:themeFillShade="D9"/>
            <w:noWrap/>
          </w:tcPr>
          <w:p w14:paraId="3B5837A6" w14:textId="77777777" w:rsidR="00E85BDD" w:rsidRPr="00C33B08" w:rsidRDefault="00E85BDD" w:rsidP="00FE3759">
            <w:pPr>
              <w:pStyle w:val="MBT"/>
              <w:rPr>
                <w:sz w:val="18"/>
                <w:szCs w:val="18"/>
                <w:lang w:val="en-GB"/>
              </w:rPr>
            </w:pPr>
            <w:r w:rsidRPr="00C33B08">
              <w:rPr>
                <w:sz w:val="18"/>
                <w:szCs w:val="18"/>
                <w:lang w:val="en-GB"/>
              </w:rPr>
              <w:t>306</w:t>
            </w:r>
          </w:p>
        </w:tc>
        <w:tc>
          <w:tcPr>
            <w:tcW w:w="1219" w:type="pct"/>
            <w:shd w:val="clear" w:color="auto" w:fill="D9D9D9" w:themeFill="background1" w:themeFillShade="D9"/>
            <w:noWrap/>
          </w:tcPr>
          <w:p w14:paraId="425BC148" w14:textId="77777777" w:rsidR="00E85BDD" w:rsidRPr="00C33B08" w:rsidRDefault="00E85BDD" w:rsidP="00FE3759">
            <w:pPr>
              <w:pStyle w:val="MBT"/>
              <w:rPr>
                <w:sz w:val="18"/>
                <w:szCs w:val="18"/>
                <w:lang w:val="en-GB"/>
              </w:rPr>
            </w:pPr>
            <w:r w:rsidRPr="00C33B08">
              <w:rPr>
                <w:sz w:val="18"/>
                <w:szCs w:val="18"/>
                <w:lang w:val="en-GB"/>
              </w:rPr>
              <w:t>287</w:t>
            </w:r>
          </w:p>
        </w:tc>
        <w:tc>
          <w:tcPr>
            <w:tcW w:w="1027" w:type="pct"/>
            <w:shd w:val="clear" w:color="auto" w:fill="D9D9D9" w:themeFill="background1" w:themeFillShade="D9"/>
            <w:noWrap/>
          </w:tcPr>
          <w:p w14:paraId="5512C929" w14:textId="77777777" w:rsidR="00E85BDD" w:rsidRPr="00C33B08" w:rsidRDefault="00E85BDD" w:rsidP="00FE3759">
            <w:pPr>
              <w:pStyle w:val="MBT"/>
              <w:rPr>
                <w:sz w:val="18"/>
                <w:szCs w:val="18"/>
                <w:lang w:val="en-GB"/>
              </w:rPr>
            </w:pPr>
            <w:r w:rsidRPr="00C33B08">
              <w:rPr>
                <w:sz w:val="18"/>
                <w:szCs w:val="18"/>
                <w:lang w:val="en-GB"/>
              </w:rPr>
              <w:t>19</w:t>
            </w:r>
          </w:p>
        </w:tc>
      </w:tr>
      <w:tr w:rsidR="00E85BDD" w:rsidRPr="00C33B08" w14:paraId="6A3833CF" w14:textId="77777777" w:rsidTr="00A72315">
        <w:trPr>
          <w:trHeight w:val="240"/>
        </w:trPr>
        <w:tc>
          <w:tcPr>
            <w:tcW w:w="518" w:type="pct"/>
            <w:vMerge w:val="restart"/>
            <w:shd w:val="clear" w:color="auto" w:fill="DBE5F1" w:themeFill="accent1" w:themeFillTint="33"/>
            <w:noWrap/>
            <w:hideMark/>
          </w:tcPr>
          <w:p w14:paraId="67466E2B" w14:textId="77777777" w:rsidR="00E85BDD" w:rsidRPr="00C33B08" w:rsidRDefault="00E85BDD" w:rsidP="00FE3759">
            <w:pPr>
              <w:pStyle w:val="MBT"/>
              <w:rPr>
                <w:bCs w:val="0"/>
                <w:sz w:val="18"/>
                <w:szCs w:val="18"/>
                <w:lang w:val="en-GB"/>
              </w:rPr>
            </w:pPr>
            <w:r w:rsidRPr="00C33B08">
              <w:rPr>
                <w:bCs w:val="0"/>
                <w:sz w:val="18"/>
                <w:szCs w:val="18"/>
                <w:lang w:val="en-GB"/>
              </w:rPr>
              <w:t>2012</w:t>
            </w:r>
          </w:p>
        </w:tc>
        <w:tc>
          <w:tcPr>
            <w:tcW w:w="1190" w:type="pct"/>
            <w:shd w:val="clear" w:color="auto" w:fill="D9D9D9" w:themeFill="background1" w:themeFillShade="D9"/>
            <w:noWrap/>
            <w:hideMark/>
          </w:tcPr>
          <w:p w14:paraId="13FD5EAF" w14:textId="77777777" w:rsidR="00E85BDD" w:rsidRPr="00C33B08" w:rsidRDefault="00E85BDD" w:rsidP="00FE3759">
            <w:pPr>
              <w:pStyle w:val="MBT"/>
              <w:rPr>
                <w:sz w:val="18"/>
                <w:szCs w:val="18"/>
                <w:lang w:val="en-GB"/>
              </w:rPr>
            </w:pPr>
            <w:r w:rsidRPr="00C33B08">
              <w:rPr>
                <w:sz w:val="18"/>
                <w:szCs w:val="18"/>
                <w:lang w:val="en-GB"/>
              </w:rPr>
              <w:t>Main applicant</w:t>
            </w:r>
          </w:p>
        </w:tc>
        <w:tc>
          <w:tcPr>
            <w:tcW w:w="1046" w:type="pct"/>
            <w:shd w:val="clear" w:color="auto" w:fill="D9D9D9" w:themeFill="background1" w:themeFillShade="D9"/>
            <w:noWrap/>
            <w:hideMark/>
          </w:tcPr>
          <w:p w14:paraId="7A262B19" w14:textId="77777777" w:rsidR="00E85BDD" w:rsidRPr="00C33B08" w:rsidRDefault="00E85BDD" w:rsidP="00FE3759">
            <w:pPr>
              <w:pStyle w:val="MBT"/>
              <w:rPr>
                <w:sz w:val="18"/>
                <w:szCs w:val="18"/>
                <w:lang w:val="en-GB"/>
              </w:rPr>
            </w:pPr>
            <w:r w:rsidRPr="00C33B08">
              <w:rPr>
                <w:sz w:val="18"/>
                <w:szCs w:val="18"/>
                <w:lang w:val="en-GB"/>
              </w:rPr>
              <w:t>315</w:t>
            </w:r>
          </w:p>
        </w:tc>
        <w:tc>
          <w:tcPr>
            <w:tcW w:w="1219" w:type="pct"/>
            <w:shd w:val="clear" w:color="auto" w:fill="D9D9D9" w:themeFill="background1" w:themeFillShade="D9"/>
            <w:noWrap/>
            <w:hideMark/>
          </w:tcPr>
          <w:p w14:paraId="255061E2" w14:textId="77777777" w:rsidR="00E85BDD" w:rsidRPr="00C33B08" w:rsidRDefault="00E85BDD" w:rsidP="00FE3759">
            <w:pPr>
              <w:pStyle w:val="MBT"/>
              <w:rPr>
                <w:sz w:val="18"/>
                <w:szCs w:val="18"/>
                <w:lang w:val="en-GB"/>
              </w:rPr>
            </w:pPr>
            <w:r w:rsidRPr="00C33B08">
              <w:rPr>
                <w:sz w:val="18"/>
                <w:szCs w:val="18"/>
                <w:lang w:val="en-GB"/>
              </w:rPr>
              <w:t>303</w:t>
            </w:r>
          </w:p>
        </w:tc>
        <w:tc>
          <w:tcPr>
            <w:tcW w:w="1027" w:type="pct"/>
            <w:shd w:val="clear" w:color="auto" w:fill="D9D9D9" w:themeFill="background1" w:themeFillShade="D9"/>
            <w:noWrap/>
            <w:hideMark/>
          </w:tcPr>
          <w:p w14:paraId="17C7E210" w14:textId="77777777" w:rsidR="00E85BDD" w:rsidRPr="00C33B08" w:rsidRDefault="00E85BDD" w:rsidP="00FE3759">
            <w:pPr>
              <w:pStyle w:val="MBT"/>
              <w:rPr>
                <w:sz w:val="18"/>
                <w:szCs w:val="18"/>
                <w:lang w:val="en-GB"/>
              </w:rPr>
            </w:pPr>
            <w:r w:rsidRPr="00C33B08">
              <w:rPr>
                <w:sz w:val="18"/>
                <w:szCs w:val="18"/>
                <w:lang w:val="en-GB"/>
              </w:rPr>
              <w:t>12</w:t>
            </w:r>
          </w:p>
        </w:tc>
      </w:tr>
      <w:tr w:rsidR="00E85BDD" w:rsidRPr="00C33B08" w14:paraId="1E45D572" w14:textId="77777777" w:rsidTr="00A72315">
        <w:trPr>
          <w:trHeight w:val="240"/>
        </w:trPr>
        <w:tc>
          <w:tcPr>
            <w:tcW w:w="518" w:type="pct"/>
            <w:vMerge/>
            <w:shd w:val="clear" w:color="auto" w:fill="DBE5F1" w:themeFill="accent1" w:themeFillTint="33"/>
            <w:noWrap/>
            <w:hideMark/>
          </w:tcPr>
          <w:p w14:paraId="09288EA7"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hideMark/>
          </w:tcPr>
          <w:p w14:paraId="73F55935" w14:textId="77777777" w:rsidR="00E85BDD" w:rsidRPr="00C33B08" w:rsidRDefault="00E85BDD" w:rsidP="00FE3759">
            <w:pPr>
              <w:pStyle w:val="MBT"/>
              <w:rPr>
                <w:sz w:val="18"/>
                <w:szCs w:val="18"/>
                <w:lang w:val="en-GB"/>
              </w:rPr>
            </w:pPr>
            <w:r w:rsidRPr="00C33B08">
              <w:rPr>
                <w:sz w:val="18"/>
                <w:szCs w:val="18"/>
                <w:lang w:val="en-GB"/>
              </w:rPr>
              <w:t>Dependant</w:t>
            </w:r>
          </w:p>
        </w:tc>
        <w:tc>
          <w:tcPr>
            <w:tcW w:w="1046" w:type="pct"/>
            <w:shd w:val="clear" w:color="auto" w:fill="D9D9D9" w:themeFill="background1" w:themeFillShade="D9"/>
            <w:noWrap/>
            <w:hideMark/>
          </w:tcPr>
          <w:p w14:paraId="266C3D77" w14:textId="77777777" w:rsidR="00E85BDD" w:rsidRPr="00C33B08" w:rsidRDefault="00E85BDD" w:rsidP="00FE3759">
            <w:pPr>
              <w:pStyle w:val="MBT"/>
              <w:rPr>
                <w:sz w:val="18"/>
                <w:szCs w:val="18"/>
                <w:lang w:val="en-GB"/>
              </w:rPr>
            </w:pPr>
            <w:r w:rsidRPr="00C33B08">
              <w:rPr>
                <w:sz w:val="18"/>
                <w:szCs w:val="18"/>
                <w:lang w:val="en-GB"/>
              </w:rPr>
              <w:t>378</w:t>
            </w:r>
          </w:p>
        </w:tc>
        <w:tc>
          <w:tcPr>
            <w:tcW w:w="1219" w:type="pct"/>
            <w:shd w:val="clear" w:color="auto" w:fill="D9D9D9" w:themeFill="background1" w:themeFillShade="D9"/>
            <w:noWrap/>
            <w:hideMark/>
          </w:tcPr>
          <w:p w14:paraId="217ED7C6" w14:textId="77777777" w:rsidR="00E85BDD" w:rsidRPr="00C33B08" w:rsidRDefault="00E85BDD" w:rsidP="00FE3759">
            <w:pPr>
              <w:pStyle w:val="MBT"/>
              <w:rPr>
                <w:sz w:val="18"/>
                <w:szCs w:val="18"/>
                <w:lang w:val="en-GB"/>
              </w:rPr>
            </w:pPr>
            <w:r w:rsidRPr="00C33B08">
              <w:rPr>
                <w:sz w:val="18"/>
                <w:szCs w:val="18"/>
                <w:lang w:val="en-GB"/>
              </w:rPr>
              <w:t>364</w:t>
            </w:r>
          </w:p>
        </w:tc>
        <w:tc>
          <w:tcPr>
            <w:tcW w:w="1027" w:type="pct"/>
            <w:shd w:val="clear" w:color="auto" w:fill="D9D9D9" w:themeFill="background1" w:themeFillShade="D9"/>
            <w:noWrap/>
            <w:hideMark/>
          </w:tcPr>
          <w:p w14:paraId="1A287CBB" w14:textId="77777777" w:rsidR="00E85BDD" w:rsidRPr="00C33B08" w:rsidRDefault="00E85BDD" w:rsidP="00FE3759">
            <w:pPr>
              <w:pStyle w:val="MBT"/>
              <w:rPr>
                <w:sz w:val="18"/>
                <w:szCs w:val="18"/>
                <w:lang w:val="en-GB"/>
              </w:rPr>
            </w:pPr>
            <w:r w:rsidRPr="00C33B08">
              <w:rPr>
                <w:sz w:val="18"/>
                <w:szCs w:val="18"/>
                <w:lang w:val="en-GB"/>
              </w:rPr>
              <w:t>14</w:t>
            </w:r>
          </w:p>
        </w:tc>
      </w:tr>
      <w:tr w:rsidR="00E85BDD" w:rsidRPr="00C33B08" w14:paraId="733A90C1" w14:textId="77777777" w:rsidTr="00A72315">
        <w:trPr>
          <w:trHeight w:val="240"/>
        </w:trPr>
        <w:tc>
          <w:tcPr>
            <w:tcW w:w="518" w:type="pct"/>
            <w:vMerge/>
            <w:shd w:val="clear" w:color="auto" w:fill="DBE5F1" w:themeFill="accent1" w:themeFillTint="33"/>
            <w:noWrap/>
          </w:tcPr>
          <w:p w14:paraId="781A4323"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tcPr>
          <w:p w14:paraId="228E95EB" w14:textId="77777777" w:rsidR="00E85BDD" w:rsidRPr="00C33B08" w:rsidRDefault="00E85BDD" w:rsidP="00FE3759">
            <w:pPr>
              <w:pStyle w:val="MBT"/>
              <w:rPr>
                <w:sz w:val="18"/>
                <w:szCs w:val="18"/>
                <w:lang w:val="en-GB"/>
              </w:rPr>
            </w:pPr>
            <w:r w:rsidRPr="00C33B08">
              <w:rPr>
                <w:sz w:val="18"/>
                <w:szCs w:val="18"/>
                <w:lang w:val="en-GB"/>
              </w:rPr>
              <w:t>Total</w:t>
            </w:r>
          </w:p>
        </w:tc>
        <w:tc>
          <w:tcPr>
            <w:tcW w:w="1046" w:type="pct"/>
            <w:shd w:val="clear" w:color="auto" w:fill="D9D9D9" w:themeFill="background1" w:themeFillShade="D9"/>
            <w:noWrap/>
          </w:tcPr>
          <w:p w14:paraId="531A2A1E" w14:textId="77777777" w:rsidR="00E85BDD" w:rsidRPr="00C33B08" w:rsidRDefault="00E85BDD" w:rsidP="00FE3759">
            <w:pPr>
              <w:pStyle w:val="MBT"/>
              <w:rPr>
                <w:sz w:val="18"/>
                <w:szCs w:val="18"/>
                <w:lang w:val="en-GB"/>
              </w:rPr>
            </w:pPr>
            <w:r w:rsidRPr="00C33B08">
              <w:rPr>
                <w:sz w:val="18"/>
                <w:szCs w:val="18"/>
                <w:lang w:val="en-GB"/>
              </w:rPr>
              <w:t>693</w:t>
            </w:r>
          </w:p>
        </w:tc>
        <w:tc>
          <w:tcPr>
            <w:tcW w:w="1219" w:type="pct"/>
            <w:shd w:val="clear" w:color="auto" w:fill="D9D9D9" w:themeFill="background1" w:themeFillShade="D9"/>
            <w:noWrap/>
          </w:tcPr>
          <w:p w14:paraId="2DCEA142" w14:textId="77777777" w:rsidR="00E85BDD" w:rsidRPr="00C33B08" w:rsidRDefault="00E85BDD" w:rsidP="00FE3759">
            <w:pPr>
              <w:pStyle w:val="MBT"/>
              <w:rPr>
                <w:sz w:val="18"/>
                <w:szCs w:val="18"/>
                <w:lang w:val="en-GB"/>
              </w:rPr>
            </w:pPr>
            <w:r w:rsidRPr="00C33B08">
              <w:rPr>
                <w:sz w:val="18"/>
                <w:szCs w:val="18"/>
                <w:lang w:val="en-GB"/>
              </w:rPr>
              <w:t>667</w:t>
            </w:r>
          </w:p>
        </w:tc>
        <w:tc>
          <w:tcPr>
            <w:tcW w:w="1027" w:type="pct"/>
            <w:shd w:val="clear" w:color="auto" w:fill="D9D9D9" w:themeFill="background1" w:themeFillShade="D9"/>
            <w:noWrap/>
          </w:tcPr>
          <w:p w14:paraId="6B0D2B14" w14:textId="77777777" w:rsidR="00E85BDD" w:rsidRPr="00C33B08" w:rsidRDefault="00E85BDD" w:rsidP="00FE3759">
            <w:pPr>
              <w:pStyle w:val="MBT"/>
              <w:rPr>
                <w:sz w:val="18"/>
                <w:szCs w:val="18"/>
                <w:lang w:val="en-GB"/>
              </w:rPr>
            </w:pPr>
            <w:r w:rsidRPr="00C33B08">
              <w:rPr>
                <w:sz w:val="18"/>
                <w:szCs w:val="18"/>
                <w:lang w:val="en-GB"/>
              </w:rPr>
              <w:t>26</w:t>
            </w:r>
          </w:p>
        </w:tc>
      </w:tr>
      <w:tr w:rsidR="00E85BDD" w:rsidRPr="00C33B08" w14:paraId="0C717D12" w14:textId="77777777" w:rsidTr="00A72315">
        <w:trPr>
          <w:trHeight w:val="240"/>
        </w:trPr>
        <w:tc>
          <w:tcPr>
            <w:tcW w:w="518" w:type="pct"/>
            <w:vMerge w:val="restart"/>
            <w:shd w:val="clear" w:color="auto" w:fill="DBE5F1" w:themeFill="accent1" w:themeFillTint="33"/>
            <w:noWrap/>
            <w:hideMark/>
          </w:tcPr>
          <w:p w14:paraId="28D02AEF" w14:textId="77777777" w:rsidR="00E85BDD" w:rsidRPr="00C33B08" w:rsidRDefault="00E85BDD" w:rsidP="00FE3759">
            <w:pPr>
              <w:pStyle w:val="MBT"/>
              <w:rPr>
                <w:bCs w:val="0"/>
                <w:sz w:val="18"/>
                <w:szCs w:val="18"/>
                <w:lang w:val="en-GB"/>
              </w:rPr>
            </w:pPr>
            <w:r w:rsidRPr="00C33B08">
              <w:rPr>
                <w:bCs w:val="0"/>
                <w:sz w:val="18"/>
                <w:szCs w:val="18"/>
                <w:lang w:val="en-GB"/>
              </w:rPr>
              <w:t>2013</w:t>
            </w:r>
          </w:p>
        </w:tc>
        <w:tc>
          <w:tcPr>
            <w:tcW w:w="1190" w:type="pct"/>
            <w:shd w:val="clear" w:color="auto" w:fill="D9D9D9" w:themeFill="background1" w:themeFillShade="D9"/>
            <w:noWrap/>
            <w:hideMark/>
          </w:tcPr>
          <w:p w14:paraId="550BDF2D" w14:textId="77777777" w:rsidR="00E85BDD" w:rsidRPr="00C33B08" w:rsidRDefault="00E85BDD" w:rsidP="00FE3759">
            <w:pPr>
              <w:pStyle w:val="MBT"/>
              <w:rPr>
                <w:sz w:val="18"/>
                <w:szCs w:val="18"/>
                <w:lang w:val="en-GB"/>
              </w:rPr>
            </w:pPr>
            <w:r w:rsidRPr="00C33B08">
              <w:rPr>
                <w:sz w:val="18"/>
                <w:szCs w:val="18"/>
                <w:lang w:val="en-GB"/>
              </w:rPr>
              <w:t>Main applicant</w:t>
            </w:r>
          </w:p>
        </w:tc>
        <w:tc>
          <w:tcPr>
            <w:tcW w:w="1046" w:type="pct"/>
            <w:shd w:val="clear" w:color="auto" w:fill="D9D9D9" w:themeFill="background1" w:themeFillShade="D9"/>
            <w:noWrap/>
            <w:hideMark/>
          </w:tcPr>
          <w:p w14:paraId="437D9EB5" w14:textId="77777777" w:rsidR="00E85BDD" w:rsidRPr="00C33B08" w:rsidRDefault="00E85BDD" w:rsidP="00FE3759">
            <w:pPr>
              <w:pStyle w:val="MBT"/>
              <w:rPr>
                <w:sz w:val="18"/>
                <w:szCs w:val="18"/>
                <w:lang w:val="en-GB"/>
              </w:rPr>
            </w:pPr>
            <w:r w:rsidRPr="00C33B08">
              <w:rPr>
                <w:sz w:val="18"/>
                <w:szCs w:val="18"/>
                <w:lang w:val="en-GB"/>
              </w:rPr>
              <w:t>402</w:t>
            </w:r>
          </w:p>
        </w:tc>
        <w:tc>
          <w:tcPr>
            <w:tcW w:w="1219" w:type="pct"/>
            <w:shd w:val="clear" w:color="auto" w:fill="D9D9D9" w:themeFill="background1" w:themeFillShade="D9"/>
            <w:noWrap/>
            <w:hideMark/>
          </w:tcPr>
          <w:p w14:paraId="453E6C08" w14:textId="77777777" w:rsidR="00E85BDD" w:rsidRPr="00C33B08" w:rsidRDefault="00E85BDD" w:rsidP="00FE3759">
            <w:pPr>
              <w:pStyle w:val="MBT"/>
              <w:rPr>
                <w:sz w:val="18"/>
                <w:szCs w:val="18"/>
                <w:lang w:val="en-GB"/>
              </w:rPr>
            </w:pPr>
            <w:r w:rsidRPr="00C33B08">
              <w:rPr>
                <w:sz w:val="18"/>
                <w:szCs w:val="18"/>
                <w:lang w:val="en-GB"/>
              </w:rPr>
              <w:t>395</w:t>
            </w:r>
          </w:p>
        </w:tc>
        <w:tc>
          <w:tcPr>
            <w:tcW w:w="1027" w:type="pct"/>
            <w:shd w:val="clear" w:color="auto" w:fill="D9D9D9" w:themeFill="background1" w:themeFillShade="D9"/>
            <w:noWrap/>
            <w:hideMark/>
          </w:tcPr>
          <w:p w14:paraId="06C3466D" w14:textId="77777777" w:rsidR="00E85BDD" w:rsidRPr="00C33B08" w:rsidRDefault="00E85BDD" w:rsidP="00FE3759">
            <w:pPr>
              <w:pStyle w:val="MBT"/>
              <w:rPr>
                <w:sz w:val="18"/>
                <w:szCs w:val="18"/>
                <w:lang w:val="en-GB"/>
              </w:rPr>
            </w:pPr>
            <w:r w:rsidRPr="00C33B08">
              <w:rPr>
                <w:sz w:val="18"/>
                <w:szCs w:val="18"/>
                <w:lang w:val="en-GB"/>
              </w:rPr>
              <w:t>7</w:t>
            </w:r>
          </w:p>
        </w:tc>
      </w:tr>
      <w:tr w:rsidR="00E85BDD" w:rsidRPr="00C33B08" w14:paraId="0E4E75AA" w14:textId="77777777" w:rsidTr="00A72315">
        <w:trPr>
          <w:trHeight w:val="240"/>
        </w:trPr>
        <w:tc>
          <w:tcPr>
            <w:tcW w:w="518" w:type="pct"/>
            <w:vMerge/>
            <w:shd w:val="clear" w:color="auto" w:fill="DBE5F1" w:themeFill="accent1" w:themeFillTint="33"/>
            <w:noWrap/>
            <w:hideMark/>
          </w:tcPr>
          <w:p w14:paraId="78D7DB3A"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hideMark/>
          </w:tcPr>
          <w:p w14:paraId="0C02290C" w14:textId="77777777" w:rsidR="00E85BDD" w:rsidRPr="00C33B08" w:rsidRDefault="00E85BDD" w:rsidP="00FE3759">
            <w:pPr>
              <w:pStyle w:val="MBT"/>
              <w:rPr>
                <w:sz w:val="18"/>
                <w:szCs w:val="18"/>
                <w:lang w:val="en-GB"/>
              </w:rPr>
            </w:pPr>
            <w:r w:rsidRPr="00C33B08">
              <w:rPr>
                <w:sz w:val="18"/>
                <w:szCs w:val="18"/>
                <w:lang w:val="en-GB"/>
              </w:rPr>
              <w:t>Dependant</w:t>
            </w:r>
          </w:p>
        </w:tc>
        <w:tc>
          <w:tcPr>
            <w:tcW w:w="1046" w:type="pct"/>
            <w:shd w:val="clear" w:color="auto" w:fill="D9D9D9" w:themeFill="background1" w:themeFillShade="D9"/>
            <w:noWrap/>
            <w:hideMark/>
          </w:tcPr>
          <w:p w14:paraId="49ED7744" w14:textId="77777777" w:rsidR="00E85BDD" w:rsidRPr="00C33B08" w:rsidRDefault="00E85BDD" w:rsidP="00FE3759">
            <w:pPr>
              <w:pStyle w:val="MBT"/>
              <w:rPr>
                <w:sz w:val="18"/>
                <w:szCs w:val="18"/>
                <w:lang w:val="en-GB"/>
              </w:rPr>
            </w:pPr>
            <w:r w:rsidRPr="00C33B08">
              <w:rPr>
                <w:sz w:val="18"/>
                <w:szCs w:val="18"/>
                <w:lang w:val="en-GB"/>
              </w:rPr>
              <w:t>414</w:t>
            </w:r>
          </w:p>
        </w:tc>
        <w:tc>
          <w:tcPr>
            <w:tcW w:w="1219" w:type="pct"/>
            <w:shd w:val="clear" w:color="auto" w:fill="D9D9D9" w:themeFill="background1" w:themeFillShade="D9"/>
            <w:noWrap/>
            <w:hideMark/>
          </w:tcPr>
          <w:p w14:paraId="3605579A" w14:textId="77777777" w:rsidR="00E85BDD" w:rsidRPr="00C33B08" w:rsidRDefault="00E85BDD" w:rsidP="00FE3759">
            <w:pPr>
              <w:pStyle w:val="MBT"/>
              <w:rPr>
                <w:sz w:val="18"/>
                <w:szCs w:val="18"/>
                <w:lang w:val="en-GB"/>
              </w:rPr>
            </w:pPr>
            <w:r w:rsidRPr="00C33B08">
              <w:rPr>
                <w:sz w:val="18"/>
                <w:szCs w:val="18"/>
                <w:lang w:val="en-GB"/>
              </w:rPr>
              <w:t>404</w:t>
            </w:r>
          </w:p>
        </w:tc>
        <w:tc>
          <w:tcPr>
            <w:tcW w:w="1027" w:type="pct"/>
            <w:shd w:val="clear" w:color="auto" w:fill="D9D9D9" w:themeFill="background1" w:themeFillShade="D9"/>
            <w:noWrap/>
            <w:hideMark/>
          </w:tcPr>
          <w:p w14:paraId="05FE7801" w14:textId="77777777" w:rsidR="00E85BDD" w:rsidRPr="00C33B08" w:rsidRDefault="00E85BDD" w:rsidP="00FE3759">
            <w:pPr>
              <w:pStyle w:val="MBT"/>
              <w:rPr>
                <w:sz w:val="18"/>
                <w:szCs w:val="18"/>
                <w:lang w:val="en-GB"/>
              </w:rPr>
            </w:pPr>
            <w:r w:rsidRPr="00C33B08">
              <w:rPr>
                <w:sz w:val="18"/>
                <w:szCs w:val="18"/>
                <w:lang w:val="en-GB"/>
              </w:rPr>
              <w:t>10</w:t>
            </w:r>
          </w:p>
        </w:tc>
      </w:tr>
      <w:tr w:rsidR="00E85BDD" w:rsidRPr="00C33B08" w14:paraId="4BD5DDEF" w14:textId="77777777" w:rsidTr="00A72315">
        <w:trPr>
          <w:trHeight w:val="240"/>
        </w:trPr>
        <w:tc>
          <w:tcPr>
            <w:tcW w:w="518" w:type="pct"/>
            <w:vMerge/>
            <w:shd w:val="clear" w:color="auto" w:fill="DBE5F1" w:themeFill="accent1" w:themeFillTint="33"/>
            <w:noWrap/>
          </w:tcPr>
          <w:p w14:paraId="7304B02E"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noWrap/>
          </w:tcPr>
          <w:p w14:paraId="15E7C21C" w14:textId="77777777" w:rsidR="00E85BDD" w:rsidRPr="00C33B08" w:rsidRDefault="00E85BDD" w:rsidP="00FE3759">
            <w:pPr>
              <w:pStyle w:val="MBT"/>
              <w:rPr>
                <w:sz w:val="18"/>
                <w:szCs w:val="18"/>
                <w:lang w:val="en-GB"/>
              </w:rPr>
            </w:pPr>
            <w:r w:rsidRPr="00C33B08">
              <w:rPr>
                <w:sz w:val="18"/>
                <w:szCs w:val="18"/>
                <w:lang w:val="en-GB"/>
              </w:rPr>
              <w:t>Total</w:t>
            </w:r>
          </w:p>
        </w:tc>
        <w:tc>
          <w:tcPr>
            <w:tcW w:w="1046" w:type="pct"/>
            <w:shd w:val="clear" w:color="auto" w:fill="D9D9D9" w:themeFill="background1" w:themeFillShade="D9"/>
            <w:noWrap/>
          </w:tcPr>
          <w:p w14:paraId="770E6723" w14:textId="77777777" w:rsidR="00E85BDD" w:rsidRPr="00C33B08" w:rsidRDefault="00E85BDD" w:rsidP="00FE3759">
            <w:pPr>
              <w:pStyle w:val="MBT"/>
              <w:rPr>
                <w:sz w:val="18"/>
                <w:szCs w:val="18"/>
                <w:lang w:val="en-GB"/>
              </w:rPr>
            </w:pPr>
            <w:r w:rsidRPr="00C33B08">
              <w:rPr>
                <w:sz w:val="18"/>
                <w:szCs w:val="18"/>
                <w:lang w:val="en-GB"/>
              </w:rPr>
              <w:t>816</w:t>
            </w:r>
          </w:p>
        </w:tc>
        <w:tc>
          <w:tcPr>
            <w:tcW w:w="1219" w:type="pct"/>
            <w:shd w:val="clear" w:color="auto" w:fill="D9D9D9" w:themeFill="background1" w:themeFillShade="D9"/>
            <w:noWrap/>
          </w:tcPr>
          <w:p w14:paraId="7E97A80A" w14:textId="77777777" w:rsidR="00E85BDD" w:rsidRPr="00C33B08" w:rsidRDefault="00E85BDD" w:rsidP="00FE3759">
            <w:pPr>
              <w:pStyle w:val="MBT"/>
              <w:rPr>
                <w:sz w:val="18"/>
                <w:szCs w:val="18"/>
                <w:lang w:val="en-GB"/>
              </w:rPr>
            </w:pPr>
            <w:r w:rsidRPr="00C33B08">
              <w:rPr>
                <w:sz w:val="18"/>
                <w:szCs w:val="18"/>
                <w:lang w:val="en-GB"/>
              </w:rPr>
              <w:t>799</w:t>
            </w:r>
          </w:p>
        </w:tc>
        <w:tc>
          <w:tcPr>
            <w:tcW w:w="1027" w:type="pct"/>
            <w:shd w:val="clear" w:color="auto" w:fill="D9D9D9" w:themeFill="background1" w:themeFillShade="D9"/>
            <w:noWrap/>
          </w:tcPr>
          <w:p w14:paraId="1B16916E" w14:textId="77777777" w:rsidR="00E85BDD" w:rsidRPr="00C33B08" w:rsidRDefault="00E85BDD" w:rsidP="00FE3759">
            <w:pPr>
              <w:pStyle w:val="MBT"/>
              <w:rPr>
                <w:sz w:val="18"/>
                <w:szCs w:val="18"/>
                <w:lang w:val="en-GB"/>
              </w:rPr>
            </w:pPr>
            <w:r w:rsidRPr="00C33B08">
              <w:rPr>
                <w:sz w:val="18"/>
                <w:szCs w:val="18"/>
                <w:lang w:val="en-GB"/>
              </w:rPr>
              <w:t>17</w:t>
            </w:r>
          </w:p>
        </w:tc>
      </w:tr>
      <w:tr w:rsidR="00E85BDD" w:rsidRPr="00C33B08" w14:paraId="3A9F9246" w14:textId="77777777" w:rsidTr="00A72315">
        <w:trPr>
          <w:trHeight w:val="240"/>
        </w:trPr>
        <w:tc>
          <w:tcPr>
            <w:tcW w:w="518" w:type="pct"/>
            <w:vMerge w:val="restart"/>
            <w:shd w:val="clear" w:color="auto" w:fill="DBE5F1" w:themeFill="accent1" w:themeFillTint="33"/>
            <w:noWrap/>
            <w:hideMark/>
          </w:tcPr>
          <w:p w14:paraId="66B003C5" w14:textId="77777777" w:rsidR="00E85BDD" w:rsidRPr="00C33B08" w:rsidRDefault="00E85BDD" w:rsidP="00FE3759">
            <w:pPr>
              <w:pStyle w:val="MBT"/>
              <w:rPr>
                <w:bCs w:val="0"/>
                <w:sz w:val="18"/>
                <w:szCs w:val="18"/>
                <w:lang w:val="en-GB"/>
              </w:rPr>
            </w:pPr>
            <w:r w:rsidRPr="00C33B08">
              <w:rPr>
                <w:bCs w:val="0"/>
                <w:sz w:val="18"/>
                <w:szCs w:val="18"/>
                <w:lang w:val="en-GB"/>
              </w:rPr>
              <w:t>2014</w:t>
            </w:r>
          </w:p>
        </w:tc>
        <w:tc>
          <w:tcPr>
            <w:tcW w:w="1190" w:type="pct"/>
            <w:shd w:val="clear" w:color="auto" w:fill="D9D9D9" w:themeFill="background1" w:themeFillShade="D9"/>
            <w:hideMark/>
          </w:tcPr>
          <w:p w14:paraId="098D96A1" w14:textId="77777777" w:rsidR="00E85BDD" w:rsidRPr="00C33B08" w:rsidRDefault="00E85BDD" w:rsidP="00FE3759">
            <w:pPr>
              <w:pStyle w:val="MBT"/>
              <w:rPr>
                <w:sz w:val="18"/>
                <w:szCs w:val="18"/>
                <w:lang w:val="en-GB"/>
              </w:rPr>
            </w:pPr>
            <w:r w:rsidRPr="00C33B08">
              <w:rPr>
                <w:sz w:val="18"/>
                <w:szCs w:val="18"/>
                <w:lang w:val="en-GB"/>
              </w:rPr>
              <w:t>Main applicant</w:t>
            </w:r>
          </w:p>
        </w:tc>
        <w:tc>
          <w:tcPr>
            <w:tcW w:w="1046" w:type="pct"/>
            <w:shd w:val="clear" w:color="auto" w:fill="D9D9D9" w:themeFill="background1" w:themeFillShade="D9"/>
            <w:noWrap/>
            <w:hideMark/>
          </w:tcPr>
          <w:p w14:paraId="17D84DD9" w14:textId="77777777" w:rsidR="00E85BDD" w:rsidRPr="00C33B08" w:rsidRDefault="00E85BDD" w:rsidP="00FE3759">
            <w:pPr>
              <w:pStyle w:val="MBT"/>
              <w:rPr>
                <w:sz w:val="18"/>
                <w:szCs w:val="18"/>
                <w:lang w:val="en-GB"/>
              </w:rPr>
            </w:pPr>
            <w:r w:rsidRPr="00C33B08">
              <w:rPr>
                <w:sz w:val="18"/>
                <w:szCs w:val="18"/>
                <w:lang w:val="en-GB"/>
              </w:rPr>
              <w:t>614</w:t>
            </w:r>
          </w:p>
        </w:tc>
        <w:tc>
          <w:tcPr>
            <w:tcW w:w="1219" w:type="pct"/>
            <w:shd w:val="clear" w:color="auto" w:fill="D9D9D9" w:themeFill="background1" w:themeFillShade="D9"/>
            <w:noWrap/>
            <w:hideMark/>
          </w:tcPr>
          <w:p w14:paraId="602F2983" w14:textId="77777777" w:rsidR="00E85BDD" w:rsidRPr="00C33B08" w:rsidRDefault="00E85BDD" w:rsidP="00FE3759">
            <w:pPr>
              <w:pStyle w:val="MBT"/>
              <w:rPr>
                <w:sz w:val="18"/>
                <w:szCs w:val="18"/>
                <w:lang w:val="en-GB"/>
              </w:rPr>
            </w:pPr>
            <w:r w:rsidRPr="00C33B08">
              <w:rPr>
                <w:sz w:val="18"/>
                <w:szCs w:val="18"/>
                <w:lang w:val="en-GB"/>
              </w:rPr>
              <w:t>601</w:t>
            </w:r>
          </w:p>
        </w:tc>
        <w:tc>
          <w:tcPr>
            <w:tcW w:w="1027" w:type="pct"/>
            <w:shd w:val="clear" w:color="auto" w:fill="D9D9D9" w:themeFill="background1" w:themeFillShade="D9"/>
            <w:noWrap/>
            <w:hideMark/>
          </w:tcPr>
          <w:p w14:paraId="0C5882D3" w14:textId="77777777" w:rsidR="00E85BDD" w:rsidRPr="00C33B08" w:rsidRDefault="00E85BDD" w:rsidP="00FE3759">
            <w:pPr>
              <w:pStyle w:val="MBT"/>
              <w:rPr>
                <w:sz w:val="18"/>
                <w:szCs w:val="18"/>
                <w:lang w:val="en-GB"/>
              </w:rPr>
            </w:pPr>
            <w:r w:rsidRPr="00C33B08">
              <w:rPr>
                <w:sz w:val="18"/>
                <w:szCs w:val="18"/>
                <w:lang w:val="en-GB"/>
              </w:rPr>
              <w:t>13</w:t>
            </w:r>
          </w:p>
        </w:tc>
      </w:tr>
      <w:tr w:rsidR="00E85BDD" w:rsidRPr="00C33B08" w14:paraId="0D0D1423" w14:textId="77777777" w:rsidTr="00A72315">
        <w:trPr>
          <w:trHeight w:val="240"/>
        </w:trPr>
        <w:tc>
          <w:tcPr>
            <w:tcW w:w="518" w:type="pct"/>
            <w:vMerge/>
            <w:shd w:val="clear" w:color="auto" w:fill="DBE5F1" w:themeFill="accent1" w:themeFillTint="33"/>
            <w:noWrap/>
            <w:hideMark/>
          </w:tcPr>
          <w:p w14:paraId="16BB550F"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hideMark/>
          </w:tcPr>
          <w:p w14:paraId="2BBADAD2" w14:textId="77777777" w:rsidR="00E85BDD" w:rsidRPr="00C33B08" w:rsidRDefault="00E85BDD" w:rsidP="00FE3759">
            <w:pPr>
              <w:pStyle w:val="MBT"/>
              <w:rPr>
                <w:sz w:val="18"/>
                <w:szCs w:val="18"/>
                <w:lang w:val="en-GB"/>
              </w:rPr>
            </w:pPr>
            <w:r w:rsidRPr="00C33B08">
              <w:rPr>
                <w:sz w:val="18"/>
                <w:szCs w:val="18"/>
                <w:lang w:val="en-GB"/>
              </w:rPr>
              <w:t>Dependant</w:t>
            </w:r>
          </w:p>
        </w:tc>
        <w:tc>
          <w:tcPr>
            <w:tcW w:w="1046" w:type="pct"/>
            <w:shd w:val="clear" w:color="auto" w:fill="D9D9D9" w:themeFill="background1" w:themeFillShade="D9"/>
            <w:noWrap/>
            <w:hideMark/>
          </w:tcPr>
          <w:p w14:paraId="3A6970DF" w14:textId="77777777" w:rsidR="00E85BDD" w:rsidRPr="00C33B08" w:rsidRDefault="00E85BDD" w:rsidP="00FE3759">
            <w:pPr>
              <w:pStyle w:val="MBT"/>
              <w:rPr>
                <w:sz w:val="18"/>
                <w:szCs w:val="18"/>
                <w:lang w:val="en-GB"/>
              </w:rPr>
            </w:pPr>
            <w:r w:rsidRPr="00C33B08">
              <w:rPr>
                <w:sz w:val="18"/>
                <w:szCs w:val="18"/>
                <w:lang w:val="en-GB"/>
              </w:rPr>
              <w:t>595</w:t>
            </w:r>
          </w:p>
        </w:tc>
        <w:tc>
          <w:tcPr>
            <w:tcW w:w="1219" w:type="pct"/>
            <w:shd w:val="clear" w:color="auto" w:fill="D9D9D9" w:themeFill="background1" w:themeFillShade="D9"/>
            <w:noWrap/>
            <w:hideMark/>
          </w:tcPr>
          <w:p w14:paraId="7A1BF8E5" w14:textId="77777777" w:rsidR="00E85BDD" w:rsidRPr="00C33B08" w:rsidRDefault="00E85BDD" w:rsidP="00FE3759">
            <w:pPr>
              <w:pStyle w:val="MBT"/>
              <w:rPr>
                <w:sz w:val="18"/>
                <w:szCs w:val="18"/>
                <w:lang w:val="en-GB"/>
              </w:rPr>
            </w:pPr>
            <w:r w:rsidRPr="00C33B08">
              <w:rPr>
                <w:sz w:val="18"/>
                <w:szCs w:val="18"/>
                <w:lang w:val="en-GB"/>
              </w:rPr>
              <w:t>574</w:t>
            </w:r>
          </w:p>
        </w:tc>
        <w:tc>
          <w:tcPr>
            <w:tcW w:w="1027" w:type="pct"/>
            <w:shd w:val="clear" w:color="auto" w:fill="D9D9D9" w:themeFill="background1" w:themeFillShade="D9"/>
            <w:noWrap/>
            <w:hideMark/>
          </w:tcPr>
          <w:p w14:paraId="1E2859E3" w14:textId="77777777" w:rsidR="00E85BDD" w:rsidRPr="00C33B08" w:rsidRDefault="00E85BDD" w:rsidP="00FE3759">
            <w:pPr>
              <w:pStyle w:val="MBT"/>
              <w:rPr>
                <w:sz w:val="18"/>
                <w:szCs w:val="18"/>
                <w:lang w:val="en-GB"/>
              </w:rPr>
            </w:pPr>
            <w:r w:rsidRPr="00C33B08">
              <w:rPr>
                <w:sz w:val="18"/>
                <w:szCs w:val="18"/>
                <w:lang w:val="en-GB"/>
              </w:rPr>
              <w:t>21</w:t>
            </w:r>
          </w:p>
        </w:tc>
      </w:tr>
      <w:tr w:rsidR="00E85BDD" w:rsidRPr="00C33B08" w14:paraId="799D0A7A" w14:textId="77777777" w:rsidTr="00A72315">
        <w:trPr>
          <w:trHeight w:val="240"/>
        </w:trPr>
        <w:tc>
          <w:tcPr>
            <w:tcW w:w="518" w:type="pct"/>
            <w:vMerge/>
            <w:shd w:val="clear" w:color="auto" w:fill="DBE5F1" w:themeFill="accent1" w:themeFillTint="33"/>
            <w:noWrap/>
          </w:tcPr>
          <w:p w14:paraId="49CA3ECF"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tcPr>
          <w:p w14:paraId="6ED85899" w14:textId="77777777" w:rsidR="00E85BDD" w:rsidRPr="00C33B08" w:rsidRDefault="00E85BDD" w:rsidP="00FE3759">
            <w:pPr>
              <w:pStyle w:val="MBT"/>
              <w:rPr>
                <w:sz w:val="18"/>
                <w:szCs w:val="18"/>
                <w:lang w:val="en-GB"/>
              </w:rPr>
            </w:pPr>
            <w:r w:rsidRPr="00C33B08">
              <w:rPr>
                <w:sz w:val="18"/>
                <w:szCs w:val="18"/>
                <w:lang w:val="en-GB"/>
              </w:rPr>
              <w:t>Total</w:t>
            </w:r>
          </w:p>
        </w:tc>
        <w:tc>
          <w:tcPr>
            <w:tcW w:w="1046" w:type="pct"/>
            <w:shd w:val="clear" w:color="auto" w:fill="D9D9D9" w:themeFill="background1" w:themeFillShade="D9"/>
            <w:noWrap/>
          </w:tcPr>
          <w:p w14:paraId="7CCBD7C5" w14:textId="77777777" w:rsidR="00E85BDD" w:rsidRPr="00C33B08" w:rsidRDefault="00E85BDD" w:rsidP="00FE3759">
            <w:pPr>
              <w:pStyle w:val="MBT"/>
              <w:rPr>
                <w:sz w:val="18"/>
                <w:szCs w:val="18"/>
                <w:lang w:val="en-GB"/>
              </w:rPr>
            </w:pPr>
            <w:r w:rsidRPr="00C33B08">
              <w:rPr>
                <w:sz w:val="18"/>
                <w:szCs w:val="18"/>
                <w:lang w:val="en-GB"/>
              </w:rPr>
              <w:t>1209</w:t>
            </w:r>
          </w:p>
        </w:tc>
        <w:tc>
          <w:tcPr>
            <w:tcW w:w="1219" w:type="pct"/>
            <w:shd w:val="clear" w:color="auto" w:fill="D9D9D9" w:themeFill="background1" w:themeFillShade="D9"/>
            <w:noWrap/>
          </w:tcPr>
          <w:p w14:paraId="332199E0" w14:textId="77777777" w:rsidR="00E85BDD" w:rsidRPr="00C33B08" w:rsidRDefault="00E85BDD" w:rsidP="00FE3759">
            <w:pPr>
              <w:pStyle w:val="MBT"/>
              <w:rPr>
                <w:sz w:val="18"/>
                <w:szCs w:val="18"/>
                <w:lang w:val="en-GB"/>
              </w:rPr>
            </w:pPr>
            <w:r w:rsidRPr="00C33B08">
              <w:rPr>
                <w:sz w:val="18"/>
                <w:szCs w:val="18"/>
                <w:lang w:val="en-GB"/>
              </w:rPr>
              <w:t>1175</w:t>
            </w:r>
          </w:p>
        </w:tc>
        <w:tc>
          <w:tcPr>
            <w:tcW w:w="1027" w:type="pct"/>
            <w:shd w:val="clear" w:color="auto" w:fill="D9D9D9" w:themeFill="background1" w:themeFillShade="D9"/>
            <w:noWrap/>
          </w:tcPr>
          <w:p w14:paraId="2B190336" w14:textId="77777777" w:rsidR="00E85BDD" w:rsidRPr="00C33B08" w:rsidRDefault="00E85BDD" w:rsidP="00FE3759">
            <w:pPr>
              <w:pStyle w:val="MBT"/>
              <w:rPr>
                <w:sz w:val="18"/>
                <w:szCs w:val="18"/>
                <w:lang w:val="en-GB"/>
              </w:rPr>
            </w:pPr>
            <w:r w:rsidRPr="00C33B08">
              <w:rPr>
                <w:sz w:val="18"/>
                <w:szCs w:val="18"/>
                <w:lang w:val="en-GB"/>
              </w:rPr>
              <w:t>34</w:t>
            </w:r>
          </w:p>
        </w:tc>
      </w:tr>
      <w:tr w:rsidR="00E85BDD" w:rsidRPr="00C33B08" w14:paraId="45A2075C" w14:textId="77777777" w:rsidTr="00A72315">
        <w:trPr>
          <w:trHeight w:val="240"/>
        </w:trPr>
        <w:tc>
          <w:tcPr>
            <w:tcW w:w="518" w:type="pct"/>
            <w:vMerge w:val="restart"/>
            <w:shd w:val="clear" w:color="auto" w:fill="DBE5F1" w:themeFill="accent1" w:themeFillTint="33"/>
            <w:noWrap/>
            <w:hideMark/>
          </w:tcPr>
          <w:p w14:paraId="18A7DEB0" w14:textId="77777777" w:rsidR="00E85BDD" w:rsidRPr="00C33B08" w:rsidRDefault="00E85BDD" w:rsidP="00FE3759">
            <w:pPr>
              <w:pStyle w:val="MBT"/>
              <w:rPr>
                <w:bCs w:val="0"/>
                <w:sz w:val="18"/>
                <w:szCs w:val="18"/>
                <w:lang w:val="en-GB"/>
              </w:rPr>
            </w:pPr>
            <w:r w:rsidRPr="00C33B08">
              <w:rPr>
                <w:bCs w:val="0"/>
                <w:sz w:val="18"/>
                <w:szCs w:val="18"/>
                <w:lang w:val="en-GB"/>
              </w:rPr>
              <w:t>2015</w:t>
            </w:r>
          </w:p>
        </w:tc>
        <w:tc>
          <w:tcPr>
            <w:tcW w:w="1190" w:type="pct"/>
            <w:shd w:val="clear" w:color="auto" w:fill="D9D9D9" w:themeFill="background1" w:themeFillShade="D9"/>
            <w:hideMark/>
          </w:tcPr>
          <w:p w14:paraId="7B16BCDB" w14:textId="77777777" w:rsidR="00E85BDD" w:rsidRPr="00C33B08" w:rsidRDefault="00E85BDD" w:rsidP="00FE3759">
            <w:pPr>
              <w:pStyle w:val="MBT"/>
              <w:rPr>
                <w:sz w:val="18"/>
                <w:szCs w:val="18"/>
                <w:lang w:val="en-GB"/>
              </w:rPr>
            </w:pPr>
            <w:r w:rsidRPr="00C33B08">
              <w:rPr>
                <w:sz w:val="18"/>
                <w:szCs w:val="18"/>
                <w:lang w:val="en-GB"/>
              </w:rPr>
              <w:t>Main applicant</w:t>
            </w:r>
          </w:p>
        </w:tc>
        <w:tc>
          <w:tcPr>
            <w:tcW w:w="1046" w:type="pct"/>
            <w:shd w:val="clear" w:color="auto" w:fill="D9D9D9" w:themeFill="background1" w:themeFillShade="D9"/>
            <w:noWrap/>
            <w:hideMark/>
          </w:tcPr>
          <w:p w14:paraId="3258233B" w14:textId="77777777" w:rsidR="00E85BDD" w:rsidRPr="00C33B08" w:rsidRDefault="00E85BDD" w:rsidP="00FE3759">
            <w:pPr>
              <w:pStyle w:val="MBT"/>
              <w:rPr>
                <w:sz w:val="18"/>
                <w:szCs w:val="18"/>
                <w:lang w:val="en-GB"/>
              </w:rPr>
            </w:pPr>
            <w:r w:rsidRPr="00C33B08">
              <w:rPr>
                <w:sz w:val="18"/>
                <w:szCs w:val="18"/>
                <w:lang w:val="en-GB"/>
              </w:rPr>
              <w:t>544</w:t>
            </w:r>
          </w:p>
        </w:tc>
        <w:tc>
          <w:tcPr>
            <w:tcW w:w="1219" w:type="pct"/>
            <w:shd w:val="clear" w:color="auto" w:fill="D9D9D9" w:themeFill="background1" w:themeFillShade="D9"/>
            <w:noWrap/>
            <w:hideMark/>
          </w:tcPr>
          <w:p w14:paraId="7A4C6A11" w14:textId="77777777" w:rsidR="00E85BDD" w:rsidRPr="00C33B08" w:rsidRDefault="00E85BDD" w:rsidP="00FE3759">
            <w:pPr>
              <w:pStyle w:val="MBT"/>
              <w:rPr>
                <w:sz w:val="18"/>
                <w:szCs w:val="18"/>
                <w:lang w:val="en-GB"/>
              </w:rPr>
            </w:pPr>
            <w:r w:rsidRPr="00C33B08">
              <w:rPr>
                <w:sz w:val="18"/>
                <w:szCs w:val="18"/>
                <w:lang w:val="en-GB"/>
              </w:rPr>
              <w:t>489</w:t>
            </w:r>
          </w:p>
        </w:tc>
        <w:tc>
          <w:tcPr>
            <w:tcW w:w="1027" w:type="pct"/>
            <w:shd w:val="clear" w:color="auto" w:fill="D9D9D9" w:themeFill="background1" w:themeFillShade="D9"/>
            <w:noWrap/>
            <w:hideMark/>
          </w:tcPr>
          <w:p w14:paraId="608E13FF" w14:textId="77777777" w:rsidR="00E85BDD" w:rsidRPr="00C33B08" w:rsidRDefault="00E85BDD" w:rsidP="00FE3759">
            <w:pPr>
              <w:pStyle w:val="MBT"/>
              <w:rPr>
                <w:sz w:val="18"/>
                <w:szCs w:val="18"/>
                <w:lang w:val="en-GB"/>
              </w:rPr>
            </w:pPr>
            <w:r w:rsidRPr="00C33B08">
              <w:rPr>
                <w:sz w:val="18"/>
                <w:szCs w:val="18"/>
                <w:lang w:val="en-GB"/>
              </w:rPr>
              <w:t>55</w:t>
            </w:r>
          </w:p>
        </w:tc>
      </w:tr>
      <w:tr w:rsidR="00E85BDD" w:rsidRPr="00C33B08" w14:paraId="3ADB2E00" w14:textId="77777777" w:rsidTr="00A72315">
        <w:trPr>
          <w:trHeight w:val="240"/>
        </w:trPr>
        <w:tc>
          <w:tcPr>
            <w:tcW w:w="518" w:type="pct"/>
            <w:vMerge/>
            <w:shd w:val="clear" w:color="auto" w:fill="DBE5F1" w:themeFill="accent1" w:themeFillTint="33"/>
            <w:noWrap/>
            <w:hideMark/>
          </w:tcPr>
          <w:p w14:paraId="74013992"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hideMark/>
          </w:tcPr>
          <w:p w14:paraId="6E0A9E7B" w14:textId="77777777" w:rsidR="00E85BDD" w:rsidRPr="00C33B08" w:rsidRDefault="00E85BDD" w:rsidP="00FE3759">
            <w:pPr>
              <w:pStyle w:val="MBT"/>
              <w:rPr>
                <w:sz w:val="18"/>
                <w:szCs w:val="18"/>
                <w:lang w:val="en-GB"/>
              </w:rPr>
            </w:pPr>
            <w:r w:rsidRPr="00C33B08">
              <w:rPr>
                <w:sz w:val="18"/>
                <w:szCs w:val="18"/>
                <w:lang w:val="en-GB"/>
              </w:rPr>
              <w:t>Dependant</w:t>
            </w:r>
          </w:p>
        </w:tc>
        <w:tc>
          <w:tcPr>
            <w:tcW w:w="1046" w:type="pct"/>
            <w:shd w:val="clear" w:color="auto" w:fill="D9D9D9" w:themeFill="background1" w:themeFillShade="D9"/>
            <w:noWrap/>
            <w:hideMark/>
          </w:tcPr>
          <w:p w14:paraId="286ECC0C" w14:textId="77777777" w:rsidR="00E85BDD" w:rsidRPr="00C33B08" w:rsidRDefault="00E85BDD" w:rsidP="00FE3759">
            <w:pPr>
              <w:pStyle w:val="MBT"/>
              <w:rPr>
                <w:sz w:val="18"/>
                <w:szCs w:val="18"/>
                <w:lang w:val="en-GB"/>
              </w:rPr>
            </w:pPr>
            <w:r w:rsidRPr="00C33B08">
              <w:rPr>
                <w:sz w:val="18"/>
                <w:szCs w:val="18"/>
                <w:lang w:val="en-GB"/>
              </w:rPr>
              <w:t>970</w:t>
            </w:r>
          </w:p>
        </w:tc>
        <w:tc>
          <w:tcPr>
            <w:tcW w:w="1219" w:type="pct"/>
            <w:shd w:val="clear" w:color="auto" w:fill="D9D9D9" w:themeFill="background1" w:themeFillShade="D9"/>
            <w:noWrap/>
            <w:hideMark/>
          </w:tcPr>
          <w:p w14:paraId="3D96A979" w14:textId="77777777" w:rsidR="00E85BDD" w:rsidRPr="00C33B08" w:rsidRDefault="00E85BDD" w:rsidP="00FE3759">
            <w:pPr>
              <w:pStyle w:val="MBT"/>
              <w:rPr>
                <w:sz w:val="18"/>
                <w:szCs w:val="18"/>
                <w:lang w:val="en-GB"/>
              </w:rPr>
            </w:pPr>
            <w:r w:rsidRPr="00C33B08">
              <w:rPr>
                <w:sz w:val="18"/>
                <w:szCs w:val="18"/>
                <w:lang w:val="en-GB"/>
              </w:rPr>
              <w:t>922</w:t>
            </w:r>
          </w:p>
        </w:tc>
        <w:tc>
          <w:tcPr>
            <w:tcW w:w="1027" w:type="pct"/>
            <w:shd w:val="clear" w:color="auto" w:fill="D9D9D9" w:themeFill="background1" w:themeFillShade="D9"/>
            <w:noWrap/>
            <w:hideMark/>
          </w:tcPr>
          <w:p w14:paraId="57F05AE0" w14:textId="77777777" w:rsidR="00E85BDD" w:rsidRPr="00C33B08" w:rsidRDefault="00E85BDD" w:rsidP="00FE3759">
            <w:pPr>
              <w:pStyle w:val="MBT"/>
              <w:rPr>
                <w:sz w:val="18"/>
                <w:szCs w:val="18"/>
                <w:lang w:val="en-GB"/>
              </w:rPr>
            </w:pPr>
            <w:r w:rsidRPr="00C33B08">
              <w:rPr>
                <w:sz w:val="18"/>
                <w:szCs w:val="18"/>
                <w:lang w:val="en-GB"/>
              </w:rPr>
              <w:t>48</w:t>
            </w:r>
          </w:p>
        </w:tc>
      </w:tr>
      <w:tr w:rsidR="00E85BDD" w:rsidRPr="00C33B08" w14:paraId="26B0B538" w14:textId="77777777" w:rsidTr="00A72315">
        <w:trPr>
          <w:trHeight w:val="240"/>
        </w:trPr>
        <w:tc>
          <w:tcPr>
            <w:tcW w:w="518" w:type="pct"/>
            <w:vMerge/>
            <w:shd w:val="clear" w:color="auto" w:fill="DBE5F1" w:themeFill="accent1" w:themeFillTint="33"/>
            <w:noWrap/>
          </w:tcPr>
          <w:p w14:paraId="05807BB0" w14:textId="77777777" w:rsidR="00E85BDD" w:rsidRPr="00C33B08" w:rsidRDefault="00E85BDD" w:rsidP="00FE3759">
            <w:pPr>
              <w:pStyle w:val="MBT"/>
              <w:rPr>
                <w:bCs w:val="0"/>
                <w:sz w:val="18"/>
                <w:szCs w:val="18"/>
                <w:lang w:val="en-GB"/>
              </w:rPr>
            </w:pPr>
          </w:p>
        </w:tc>
        <w:tc>
          <w:tcPr>
            <w:tcW w:w="1190" w:type="pct"/>
            <w:shd w:val="clear" w:color="auto" w:fill="D9D9D9" w:themeFill="background1" w:themeFillShade="D9"/>
          </w:tcPr>
          <w:p w14:paraId="2D15BF91" w14:textId="77777777" w:rsidR="00E85BDD" w:rsidRPr="00C33B08" w:rsidRDefault="00E85BDD" w:rsidP="00FE3759">
            <w:pPr>
              <w:pStyle w:val="MBT"/>
              <w:rPr>
                <w:sz w:val="18"/>
                <w:szCs w:val="18"/>
                <w:lang w:val="en-GB"/>
              </w:rPr>
            </w:pPr>
            <w:r w:rsidRPr="00C33B08">
              <w:rPr>
                <w:sz w:val="18"/>
                <w:szCs w:val="18"/>
                <w:lang w:val="en-GB"/>
              </w:rPr>
              <w:t>Total</w:t>
            </w:r>
          </w:p>
        </w:tc>
        <w:tc>
          <w:tcPr>
            <w:tcW w:w="1046" w:type="pct"/>
            <w:shd w:val="clear" w:color="auto" w:fill="D9D9D9" w:themeFill="background1" w:themeFillShade="D9"/>
            <w:noWrap/>
          </w:tcPr>
          <w:p w14:paraId="3662F318" w14:textId="77777777" w:rsidR="00E85BDD" w:rsidRPr="00C33B08" w:rsidRDefault="00E85BDD" w:rsidP="00FE3759">
            <w:pPr>
              <w:pStyle w:val="MBT"/>
              <w:rPr>
                <w:sz w:val="18"/>
                <w:szCs w:val="18"/>
                <w:lang w:val="en-GB"/>
              </w:rPr>
            </w:pPr>
            <w:r w:rsidRPr="00C33B08">
              <w:rPr>
                <w:sz w:val="18"/>
                <w:szCs w:val="18"/>
                <w:lang w:val="en-GB"/>
              </w:rPr>
              <w:t>1514</w:t>
            </w:r>
          </w:p>
        </w:tc>
        <w:tc>
          <w:tcPr>
            <w:tcW w:w="1219" w:type="pct"/>
            <w:shd w:val="clear" w:color="auto" w:fill="D9D9D9" w:themeFill="background1" w:themeFillShade="D9"/>
            <w:noWrap/>
          </w:tcPr>
          <w:p w14:paraId="0D14BC42" w14:textId="77777777" w:rsidR="00E85BDD" w:rsidRPr="00C33B08" w:rsidRDefault="00E85BDD" w:rsidP="00FE3759">
            <w:pPr>
              <w:pStyle w:val="MBT"/>
              <w:rPr>
                <w:sz w:val="18"/>
                <w:szCs w:val="18"/>
                <w:lang w:val="en-GB"/>
              </w:rPr>
            </w:pPr>
            <w:r w:rsidRPr="00C33B08">
              <w:rPr>
                <w:sz w:val="18"/>
                <w:szCs w:val="18"/>
                <w:lang w:val="en-GB"/>
              </w:rPr>
              <w:t>1411</w:t>
            </w:r>
          </w:p>
        </w:tc>
        <w:tc>
          <w:tcPr>
            <w:tcW w:w="1027" w:type="pct"/>
            <w:shd w:val="clear" w:color="auto" w:fill="D9D9D9" w:themeFill="background1" w:themeFillShade="D9"/>
            <w:noWrap/>
          </w:tcPr>
          <w:p w14:paraId="6F86EFF6" w14:textId="77777777" w:rsidR="00E85BDD" w:rsidRPr="00C33B08" w:rsidRDefault="00E85BDD" w:rsidP="00FE3759">
            <w:pPr>
              <w:pStyle w:val="MBT"/>
              <w:rPr>
                <w:sz w:val="18"/>
                <w:szCs w:val="18"/>
                <w:lang w:val="en-GB"/>
              </w:rPr>
            </w:pPr>
            <w:r w:rsidRPr="00C33B08">
              <w:rPr>
                <w:sz w:val="18"/>
                <w:szCs w:val="18"/>
                <w:lang w:val="en-GB"/>
              </w:rPr>
              <w:t>103</w:t>
            </w:r>
          </w:p>
        </w:tc>
      </w:tr>
      <w:tr w:rsidR="00E85BDD" w:rsidRPr="00C33B08" w14:paraId="1C181D07" w14:textId="77777777" w:rsidTr="00A72315">
        <w:trPr>
          <w:trHeight w:val="240"/>
        </w:trPr>
        <w:tc>
          <w:tcPr>
            <w:tcW w:w="518" w:type="pct"/>
            <w:vMerge w:val="restart"/>
            <w:shd w:val="clear" w:color="auto" w:fill="DBE5F1" w:themeFill="accent1" w:themeFillTint="33"/>
            <w:noWrap/>
            <w:hideMark/>
          </w:tcPr>
          <w:p w14:paraId="6424DAC4" w14:textId="77777777" w:rsidR="00E85BDD" w:rsidRPr="00C33B08" w:rsidRDefault="00E85BDD" w:rsidP="00FE3759">
            <w:pPr>
              <w:pStyle w:val="MBT"/>
              <w:rPr>
                <w:bCs w:val="0"/>
                <w:sz w:val="18"/>
                <w:szCs w:val="18"/>
                <w:lang w:val="en-GB"/>
              </w:rPr>
            </w:pPr>
            <w:r w:rsidRPr="00C33B08">
              <w:rPr>
                <w:bCs w:val="0"/>
                <w:sz w:val="18"/>
                <w:szCs w:val="18"/>
                <w:lang w:val="en-GB"/>
              </w:rPr>
              <w:t>2016</w:t>
            </w:r>
          </w:p>
        </w:tc>
        <w:tc>
          <w:tcPr>
            <w:tcW w:w="1190" w:type="pct"/>
            <w:shd w:val="clear" w:color="auto" w:fill="D9D9D9" w:themeFill="background1" w:themeFillShade="D9"/>
            <w:hideMark/>
          </w:tcPr>
          <w:p w14:paraId="74E97E98" w14:textId="77777777" w:rsidR="00E85BDD" w:rsidRPr="00C33B08" w:rsidRDefault="00E85BDD" w:rsidP="00FE3759">
            <w:pPr>
              <w:pStyle w:val="MBT"/>
              <w:rPr>
                <w:sz w:val="18"/>
                <w:szCs w:val="18"/>
                <w:lang w:val="en-GB"/>
              </w:rPr>
            </w:pPr>
            <w:r w:rsidRPr="00C33B08">
              <w:rPr>
                <w:sz w:val="18"/>
                <w:szCs w:val="18"/>
                <w:lang w:val="en-GB"/>
              </w:rPr>
              <w:t>Main applicant</w:t>
            </w:r>
          </w:p>
        </w:tc>
        <w:tc>
          <w:tcPr>
            <w:tcW w:w="1046" w:type="pct"/>
            <w:shd w:val="clear" w:color="auto" w:fill="D9D9D9" w:themeFill="background1" w:themeFillShade="D9"/>
            <w:noWrap/>
            <w:hideMark/>
          </w:tcPr>
          <w:p w14:paraId="3CAA94EA" w14:textId="77777777" w:rsidR="00E85BDD" w:rsidRPr="00C33B08" w:rsidRDefault="00E85BDD" w:rsidP="00FE3759">
            <w:pPr>
              <w:pStyle w:val="MBT"/>
              <w:rPr>
                <w:sz w:val="18"/>
                <w:szCs w:val="18"/>
                <w:lang w:val="en-GB"/>
              </w:rPr>
            </w:pPr>
            <w:r w:rsidRPr="00C33B08">
              <w:rPr>
                <w:sz w:val="18"/>
                <w:szCs w:val="18"/>
                <w:lang w:val="en-GB"/>
              </w:rPr>
              <w:t>638</w:t>
            </w:r>
          </w:p>
        </w:tc>
        <w:tc>
          <w:tcPr>
            <w:tcW w:w="1219" w:type="pct"/>
            <w:shd w:val="clear" w:color="auto" w:fill="D9D9D9" w:themeFill="background1" w:themeFillShade="D9"/>
            <w:noWrap/>
            <w:hideMark/>
          </w:tcPr>
          <w:p w14:paraId="771FAD0C" w14:textId="77777777" w:rsidR="00E85BDD" w:rsidRPr="00C33B08" w:rsidRDefault="00E85BDD" w:rsidP="00FE3759">
            <w:pPr>
              <w:pStyle w:val="MBT"/>
              <w:rPr>
                <w:sz w:val="18"/>
                <w:szCs w:val="18"/>
                <w:lang w:val="en-GB"/>
              </w:rPr>
            </w:pPr>
            <w:r w:rsidRPr="00C33B08">
              <w:rPr>
                <w:sz w:val="18"/>
                <w:szCs w:val="18"/>
                <w:lang w:val="en-GB"/>
              </w:rPr>
              <w:t>596</w:t>
            </w:r>
          </w:p>
        </w:tc>
        <w:tc>
          <w:tcPr>
            <w:tcW w:w="1027" w:type="pct"/>
            <w:shd w:val="clear" w:color="auto" w:fill="D9D9D9" w:themeFill="background1" w:themeFillShade="D9"/>
            <w:noWrap/>
            <w:hideMark/>
          </w:tcPr>
          <w:p w14:paraId="153E8F9C" w14:textId="77777777" w:rsidR="00E85BDD" w:rsidRPr="00C33B08" w:rsidRDefault="00E85BDD" w:rsidP="00FE3759">
            <w:pPr>
              <w:pStyle w:val="MBT"/>
              <w:rPr>
                <w:sz w:val="18"/>
                <w:szCs w:val="18"/>
                <w:lang w:val="en-GB"/>
              </w:rPr>
            </w:pPr>
            <w:r w:rsidRPr="00C33B08">
              <w:rPr>
                <w:sz w:val="18"/>
                <w:szCs w:val="18"/>
                <w:lang w:val="en-GB"/>
              </w:rPr>
              <w:t>42</w:t>
            </w:r>
          </w:p>
        </w:tc>
      </w:tr>
      <w:tr w:rsidR="00A72315" w:rsidRPr="00C33B08" w14:paraId="59C1FB75" w14:textId="77777777" w:rsidTr="00A72315">
        <w:trPr>
          <w:trHeight w:val="240"/>
        </w:trPr>
        <w:tc>
          <w:tcPr>
            <w:tcW w:w="518" w:type="pct"/>
            <w:vMerge/>
            <w:shd w:val="clear" w:color="auto" w:fill="DBE5F1" w:themeFill="accent1" w:themeFillTint="33"/>
            <w:noWrap/>
          </w:tcPr>
          <w:p w14:paraId="71F15AFD" w14:textId="77777777" w:rsidR="00A72315" w:rsidRPr="00C33B08" w:rsidRDefault="00A72315" w:rsidP="00FE3759">
            <w:pPr>
              <w:pStyle w:val="MBT"/>
              <w:rPr>
                <w:bCs w:val="0"/>
                <w:sz w:val="18"/>
                <w:szCs w:val="18"/>
                <w:lang w:val="en-GB"/>
              </w:rPr>
            </w:pPr>
          </w:p>
        </w:tc>
        <w:tc>
          <w:tcPr>
            <w:tcW w:w="1190" w:type="pct"/>
            <w:shd w:val="clear" w:color="auto" w:fill="D9D9D9" w:themeFill="background1" w:themeFillShade="D9"/>
          </w:tcPr>
          <w:p w14:paraId="533C997D" w14:textId="637039C4" w:rsidR="00A72315" w:rsidRPr="00C33B08" w:rsidRDefault="00A72315" w:rsidP="00FE3759">
            <w:pPr>
              <w:pStyle w:val="MBT"/>
              <w:rPr>
                <w:sz w:val="18"/>
                <w:szCs w:val="18"/>
                <w:lang w:val="en-GB"/>
              </w:rPr>
            </w:pPr>
            <w:r w:rsidRPr="00C33B08">
              <w:rPr>
                <w:sz w:val="18"/>
                <w:szCs w:val="18"/>
                <w:lang w:val="en-GB"/>
              </w:rPr>
              <w:t>Dependant</w:t>
            </w:r>
          </w:p>
        </w:tc>
        <w:tc>
          <w:tcPr>
            <w:tcW w:w="1046" w:type="pct"/>
            <w:shd w:val="clear" w:color="auto" w:fill="D9D9D9" w:themeFill="background1" w:themeFillShade="D9"/>
            <w:noWrap/>
          </w:tcPr>
          <w:p w14:paraId="56D93ABB" w14:textId="4B0DFE48" w:rsidR="00A72315" w:rsidRPr="00C33B08" w:rsidRDefault="00A72315" w:rsidP="00FE3759">
            <w:pPr>
              <w:pStyle w:val="MBT"/>
              <w:rPr>
                <w:sz w:val="18"/>
                <w:szCs w:val="18"/>
                <w:lang w:val="en-GB"/>
              </w:rPr>
            </w:pPr>
            <w:r w:rsidRPr="00C33B08">
              <w:rPr>
                <w:sz w:val="18"/>
                <w:szCs w:val="18"/>
                <w:lang w:val="en-GB"/>
              </w:rPr>
              <w:t>1.069</w:t>
            </w:r>
          </w:p>
        </w:tc>
        <w:tc>
          <w:tcPr>
            <w:tcW w:w="1219" w:type="pct"/>
            <w:shd w:val="clear" w:color="auto" w:fill="D9D9D9" w:themeFill="background1" w:themeFillShade="D9"/>
            <w:noWrap/>
          </w:tcPr>
          <w:p w14:paraId="66AF0E78" w14:textId="6CDA258B" w:rsidR="00A72315" w:rsidRPr="00C33B08" w:rsidRDefault="00A72315" w:rsidP="00FE3759">
            <w:pPr>
              <w:pStyle w:val="MBT"/>
              <w:rPr>
                <w:sz w:val="18"/>
                <w:szCs w:val="18"/>
                <w:lang w:val="en-GB"/>
              </w:rPr>
            </w:pPr>
            <w:r w:rsidRPr="00C33B08">
              <w:rPr>
                <w:sz w:val="18"/>
                <w:szCs w:val="18"/>
                <w:lang w:val="en-GB"/>
              </w:rPr>
              <w:t>1.040</w:t>
            </w:r>
          </w:p>
        </w:tc>
        <w:tc>
          <w:tcPr>
            <w:tcW w:w="1027" w:type="pct"/>
            <w:shd w:val="clear" w:color="auto" w:fill="D9D9D9" w:themeFill="background1" w:themeFillShade="D9"/>
            <w:noWrap/>
          </w:tcPr>
          <w:p w14:paraId="64CAF911" w14:textId="4A16D790" w:rsidR="00A72315" w:rsidRPr="00C33B08" w:rsidRDefault="00A72315" w:rsidP="00FE3759">
            <w:pPr>
              <w:pStyle w:val="MBT"/>
              <w:rPr>
                <w:sz w:val="18"/>
                <w:szCs w:val="18"/>
                <w:lang w:val="en-GB"/>
              </w:rPr>
            </w:pPr>
            <w:r w:rsidRPr="00C33B08">
              <w:rPr>
                <w:sz w:val="18"/>
                <w:szCs w:val="18"/>
                <w:lang w:val="en-GB"/>
              </w:rPr>
              <w:t>29</w:t>
            </w:r>
          </w:p>
        </w:tc>
      </w:tr>
      <w:tr w:rsidR="00A72315" w:rsidRPr="00C33B08" w14:paraId="5263C80F" w14:textId="03134409" w:rsidTr="00A72315">
        <w:trPr>
          <w:trHeight w:val="321"/>
        </w:trPr>
        <w:tc>
          <w:tcPr>
            <w:tcW w:w="518" w:type="pct"/>
            <w:vMerge/>
            <w:shd w:val="clear" w:color="auto" w:fill="DBE5F1" w:themeFill="accent1" w:themeFillTint="33"/>
            <w:noWrap/>
            <w:hideMark/>
          </w:tcPr>
          <w:p w14:paraId="641E68B6" w14:textId="77777777" w:rsidR="00A72315" w:rsidRPr="00C33B08" w:rsidRDefault="00A72315" w:rsidP="00A72315">
            <w:pPr>
              <w:pStyle w:val="MBT"/>
              <w:rPr>
                <w:bCs w:val="0"/>
                <w:sz w:val="18"/>
                <w:szCs w:val="18"/>
                <w:lang w:val="en-GB"/>
              </w:rPr>
            </w:pPr>
          </w:p>
        </w:tc>
        <w:tc>
          <w:tcPr>
            <w:tcW w:w="1190" w:type="pct"/>
          </w:tcPr>
          <w:p w14:paraId="1525C671" w14:textId="2A44701C" w:rsidR="00A72315" w:rsidRPr="00C33B08" w:rsidRDefault="00A72315" w:rsidP="00A72315">
            <w:pPr>
              <w:rPr>
                <w:bCs/>
                <w:sz w:val="18"/>
                <w:szCs w:val="18"/>
                <w:lang w:val="en-GB"/>
              </w:rPr>
            </w:pPr>
            <w:r w:rsidRPr="00C33B08">
              <w:rPr>
                <w:sz w:val="18"/>
                <w:szCs w:val="18"/>
                <w:lang w:val="en-GB"/>
              </w:rPr>
              <w:t>Total</w:t>
            </w:r>
          </w:p>
        </w:tc>
        <w:tc>
          <w:tcPr>
            <w:tcW w:w="1046" w:type="pct"/>
          </w:tcPr>
          <w:p w14:paraId="653AA73B" w14:textId="1E8DB4F8" w:rsidR="00A72315" w:rsidRPr="00C33B08" w:rsidRDefault="00A72315" w:rsidP="00A72315">
            <w:pPr>
              <w:rPr>
                <w:bCs/>
                <w:sz w:val="18"/>
                <w:szCs w:val="18"/>
                <w:lang w:val="en-GB"/>
              </w:rPr>
            </w:pPr>
            <w:r w:rsidRPr="00C33B08">
              <w:rPr>
                <w:sz w:val="18"/>
                <w:szCs w:val="18"/>
                <w:lang w:val="en-GB"/>
              </w:rPr>
              <w:t>1707</w:t>
            </w:r>
          </w:p>
        </w:tc>
        <w:tc>
          <w:tcPr>
            <w:tcW w:w="1219" w:type="pct"/>
          </w:tcPr>
          <w:p w14:paraId="162E6C89" w14:textId="3D645CEB" w:rsidR="00A72315" w:rsidRPr="00C33B08" w:rsidRDefault="00A72315" w:rsidP="00A72315">
            <w:pPr>
              <w:rPr>
                <w:bCs/>
                <w:sz w:val="18"/>
                <w:szCs w:val="18"/>
                <w:lang w:val="en-GB"/>
              </w:rPr>
            </w:pPr>
            <w:r w:rsidRPr="00C33B08">
              <w:rPr>
                <w:sz w:val="18"/>
                <w:szCs w:val="18"/>
                <w:lang w:val="en-GB"/>
              </w:rPr>
              <w:t>1636</w:t>
            </w:r>
          </w:p>
        </w:tc>
        <w:tc>
          <w:tcPr>
            <w:tcW w:w="1027" w:type="pct"/>
          </w:tcPr>
          <w:p w14:paraId="0E067F0B" w14:textId="4E4D8082" w:rsidR="00A72315" w:rsidRPr="00C33B08" w:rsidRDefault="00A72315" w:rsidP="00A72315">
            <w:pPr>
              <w:rPr>
                <w:bCs/>
                <w:sz w:val="18"/>
                <w:szCs w:val="18"/>
                <w:lang w:val="en-GB"/>
              </w:rPr>
            </w:pPr>
            <w:r w:rsidRPr="00C33B08">
              <w:rPr>
                <w:sz w:val="18"/>
                <w:szCs w:val="18"/>
                <w:lang w:val="en-GB"/>
              </w:rPr>
              <w:t>71</w:t>
            </w:r>
          </w:p>
        </w:tc>
      </w:tr>
    </w:tbl>
    <w:p w14:paraId="5B413543" w14:textId="5DDDC007" w:rsidR="004445BB" w:rsidRPr="00C33B08" w:rsidRDefault="004445BB" w:rsidP="004445BB">
      <w:pPr>
        <w:rPr>
          <w:lang w:val="en-GB"/>
        </w:rPr>
      </w:pPr>
    </w:p>
    <w:p w14:paraId="6AC68DB3" w14:textId="77777777" w:rsidR="00781CC2" w:rsidRPr="00C33B08" w:rsidRDefault="00E9077C" w:rsidP="002636C6">
      <w:pPr>
        <w:pStyle w:val="MBT"/>
        <w:rPr>
          <w:lang w:val="en-GB"/>
        </w:rPr>
      </w:pPr>
      <w:r w:rsidRPr="00C33B08">
        <w:rPr>
          <w:lang w:val="en-GB"/>
        </w:rPr>
        <w:t xml:space="preserve">The data reflects a significant </w:t>
      </w:r>
      <w:r w:rsidR="00456D1F" w:rsidRPr="00C33B08">
        <w:rPr>
          <w:lang w:val="en-GB"/>
        </w:rPr>
        <w:t>fall in the number of applications</w:t>
      </w:r>
      <w:r w:rsidR="00781CC2" w:rsidRPr="00C33B08">
        <w:rPr>
          <w:lang w:val="en-GB"/>
        </w:rPr>
        <w:t xml:space="preserve"> </w:t>
      </w:r>
      <w:r w:rsidR="004932CA" w:rsidRPr="00C33B08">
        <w:rPr>
          <w:lang w:val="en-GB"/>
        </w:rPr>
        <w:t xml:space="preserve">in </w:t>
      </w:r>
      <w:r w:rsidR="00781CC2" w:rsidRPr="00C33B08">
        <w:rPr>
          <w:lang w:val="en-GB"/>
        </w:rPr>
        <w:t>2015</w:t>
      </w:r>
      <w:r w:rsidR="004932CA" w:rsidRPr="00C33B08">
        <w:rPr>
          <w:lang w:val="en-GB"/>
        </w:rPr>
        <w:t xml:space="preserve"> and 2016. In 2017, the applications marginally increased compared to 2016. </w:t>
      </w:r>
      <w:r w:rsidR="007172E0" w:rsidRPr="00C33B08">
        <w:rPr>
          <w:lang w:val="en-GB"/>
        </w:rPr>
        <w:t>Applicants are mainly Russian and Chinese nationals.</w:t>
      </w:r>
      <w:r w:rsidR="007172E0" w:rsidRPr="00C33B08">
        <w:rPr>
          <w:rStyle w:val="FootnoteReference"/>
          <w:lang w:val="en-GB"/>
        </w:rPr>
        <w:t xml:space="preserve"> </w:t>
      </w:r>
      <w:r w:rsidR="007172E0" w:rsidRPr="00C33B08">
        <w:rPr>
          <w:rStyle w:val="FootnoteReference"/>
          <w:lang w:val="en-GB"/>
        </w:rPr>
        <w:footnoteReference w:id="91"/>
      </w:r>
    </w:p>
    <w:p w14:paraId="5E36F659" w14:textId="77777777" w:rsidR="00781CC2" w:rsidRPr="00C33B08" w:rsidRDefault="00781CC2" w:rsidP="002636C6">
      <w:pPr>
        <w:pStyle w:val="MBT"/>
        <w:rPr>
          <w:lang w:val="en-GB"/>
        </w:rPr>
      </w:pPr>
    </w:p>
    <w:p w14:paraId="7D95AAF1" w14:textId="77777777" w:rsidR="00FE7D92" w:rsidRPr="00C33B08" w:rsidRDefault="001F3476" w:rsidP="002636C6">
      <w:pPr>
        <w:pStyle w:val="MBT"/>
        <w:rPr>
          <w:vertAlign w:val="superscript"/>
          <w:lang w:val="en-GB"/>
        </w:rPr>
      </w:pPr>
      <w:r w:rsidRPr="00C33B08">
        <w:rPr>
          <w:shd w:val="clear" w:color="auto" w:fill="FFFFFF"/>
          <w:lang w:val="en-GB"/>
        </w:rPr>
        <w:t>Th</w:t>
      </w:r>
      <w:r w:rsidR="00CE1267" w:rsidRPr="00C33B08">
        <w:rPr>
          <w:shd w:val="clear" w:color="auto" w:fill="FFFFFF"/>
          <w:lang w:val="en-GB"/>
        </w:rPr>
        <w:t>e decrease in applications from 2014</w:t>
      </w:r>
      <w:r w:rsidRPr="00C33B08">
        <w:rPr>
          <w:shd w:val="clear" w:color="auto" w:fill="FFFFFF"/>
          <w:lang w:val="en-GB"/>
        </w:rPr>
        <w:t xml:space="preserve"> can partly be attributed to the</w:t>
      </w:r>
      <w:r w:rsidR="00E9077C" w:rsidRPr="00C33B08">
        <w:rPr>
          <w:shd w:val="clear" w:color="auto" w:fill="FFFFFF"/>
          <w:lang w:val="en-GB"/>
        </w:rPr>
        <w:t xml:space="preserve"> </w:t>
      </w:r>
      <w:r w:rsidR="00E9077C" w:rsidRPr="00C33B08">
        <w:rPr>
          <w:lang w:val="en-GB"/>
        </w:rPr>
        <w:t xml:space="preserve">amendments introduced in November 2014 </w:t>
      </w:r>
      <w:r w:rsidRPr="00C33B08">
        <w:rPr>
          <w:shd w:val="clear" w:color="auto" w:fill="FFFFFF"/>
          <w:lang w:val="en-GB"/>
        </w:rPr>
        <w:t>increas</w:t>
      </w:r>
      <w:r w:rsidR="00E9077C" w:rsidRPr="00C33B08">
        <w:rPr>
          <w:shd w:val="clear" w:color="auto" w:fill="FFFFFF"/>
          <w:lang w:val="en-GB"/>
        </w:rPr>
        <w:t>ing the</w:t>
      </w:r>
      <w:r w:rsidRPr="00C33B08">
        <w:rPr>
          <w:shd w:val="clear" w:color="auto" w:fill="FFFFFF"/>
          <w:lang w:val="en-GB"/>
        </w:rPr>
        <w:t xml:space="preserve"> minimum investment from </w:t>
      </w:r>
      <w:r w:rsidR="00E9077C" w:rsidRPr="00C33B08">
        <w:rPr>
          <w:shd w:val="clear" w:color="auto" w:fill="FFFFFF"/>
          <w:lang w:val="en-GB"/>
        </w:rPr>
        <w:t xml:space="preserve">GBP </w:t>
      </w:r>
      <w:r w:rsidRPr="00C33B08">
        <w:rPr>
          <w:shd w:val="clear" w:color="auto" w:fill="FFFFFF"/>
          <w:lang w:val="en-GB"/>
        </w:rPr>
        <w:t xml:space="preserve">1 million to </w:t>
      </w:r>
      <w:r w:rsidR="00E9077C" w:rsidRPr="00C33B08">
        <w:rPr>
          <w:shd w:val="clear" w:color="auto" w:fill="FFFFFF"/>
          <w:lang w:val="en-GB"/>
        </w:rPr>
        <w:t xml:space="preserve">GPM </w:t>
      </w:r>
      <w:r w:rsidRPr="00C33B08">
        <w:rPr>
          <w:shd w:val="clear" w:color="auto" w:fill="FFFFFF"/>
          <w:lang w:val="en-GB"/>
        </w:rPr>
        <w:t>2 million.</w:t>
      </w:r>
      <w:r w:rsidR="00CE1267" w:rsidRPr="00C33B08">
        <w:rPr>
          <w:shd w:val="clear" w:color="auto" w:fill="FFFFFF"/>
          <w:lang w:val="en-GB"/>
        </w:rPr>
        <w:t xml:space="preserve"> </w:t>
      </w:r>
      <w:r w:rsidR="0015728E" w:rsidRPr="00C33B08">
        <w:rPr>
          <w:lang w:val="en-GB"/>
        </w:rPr>
        <w:t>A 2013 study from the Migration Advisory Committee (MAC)</w:t>
      </w:r>
      <w:r w:rsidR="00EA51BB" w:rsidRPr="00C33B08">
        <w:rPr>
          <w:vertAlign w:val="superscript"/>
          <w:lang w:val="en-GB"/>
        </w:rPr>
        <w:footnoteReference w:id="92"/>
      </w:r>
      <w:r w:rsidR="0015728E" w:rsidRPr="00C33B08">
        <w:rPr>
          <w:lang w:val="en-GB"/>
        </w:rPr>
        <w:t xml:space="preserve"> </w:t>
      </w:r>
      <w:r w:rsidR="007172E0" w:rsidRPr="00C33B08">
        <w:rPr>
          <w:lang w:val="en-GB"/>
        </w:rPr>
        <w:t>predicted</w:t>
      </w:r>
      <w:r w:rsidR="0015728E" w:rsidRPr="00C33B08">
        <w:rPr>
          <w:lang w:val="en-GB"/>
        </w:rPr>
        <w:t xml:space="preserve"> that the closure of the Canadian investor programme may have a more significant impact on demand for the Tier 1 (Investor) route than the reforms envisaged for 2014, or that the decline in demand would be due to an increase in demand for other routes, such as the Tier 1 (Entrepreneur) route.</w:t>
      </w:r>
      <w:r w:rsidR="00EA51BB" w:rsidRPr="00C33B08">
        <w:rPr>
          <w:rStyle w:val="FootnoteReference"/>
          <w:lang w:val="en-GB"/>
        </w:rPr>
        <w:footnoteReference w:id="93"/>
      </w:r>
      <w:r w:rsidR="0015728E" w:rsidRPr="00C33B08">
        <w:rPr>
          <w:vertAlign w:val="superscript"/>
          <w:lang w:val="en-GB"/>
        </w:rPr>
        <w:t xml:space="preserve"> </w:t>
      </w:r>
    </w:p>
    <w:p w14:paraId="71CBCDFE" w14:textId="77777777" w:rsidR="004A167A" w:rsidRPr="00C33B08" w:rsidRDefault="004A167A" w:rsidP="002636C6">
      <w:pPr>
        <w:pStyle w:val="MBT"/>
        <w:rPr>
          <w:lang w:val="en-GB"/>
        </w:rPr>
      </w:pPr>
    </w:p>
    <w:p w14:paraId="32AA7F96" w14:textId="77777777" w:rsidR="00781CC2" w:rsidRPr="00C33B08" w:rsidRDefault="004A167A" w:rsidP="00925AE5">
      <w:pPr>
        <w:autoSpaceDE w:val="0"/>
        <w:autoSpaceDN w:val="0"/>
        <w:adjustRightInd w:val="0"/>
        <w:jc w:val="both"/>
        <w:rPr>
          <w:bCs/>
          <w:sz w:val="22"/>
          <w:szCs w:val="22"/>
          <w:lang w:val="en-GB"/>
        </w:rPr>
      </w:pPr>
      <w:r w:rsidRPr="00C33B08">
        <w:rPr>
          <w:bCs/>
          <w:sz w:val="22"/>
          <w:szCs w:val="22"/>
          <w:lang w:val="en-GB"/>
        </w:rPr>
        <w:t>Transparency International</w:t>
      </w:r>
      <w:r w:rsidR="00925AE5" w:rsidRPr="00C33B08">
        <w:rPr>
          <w:bCs/>
          <w:sz w:val="22"/>
          <w:szCs w:val="22"/>
          <w:lang w:val="en-GB"/>
        </w:rPr>
        <w:t xml:space="preserve"> </w:t>
      </w:r>
      <w:r w:rsidR="00781CC2" w:rsidRPr="00C33B08">
        <w:rPr>
          <w:bCs/>
          <w:sz w:val="22"/>
          <w:szCs w:val="22"/>
          <w:lang w:val="en-GB"/>
        </w:rPr>
        <w:t>attributes</w:t>
      </w:r>
      <w:r w:rsidRPr="00C33B08">
        <w:rPr>
          <w:bCs/>
          <w:sz w:val="22"/>
          <w:szCs w:val="22"/>
          <w:lang w:val="en-GB"/>
        </w:rPr>
        <w:t xml:space="preserve"> the fall in applications </w:t>
      </w:r>
      <w:r w:rsidR="00781CC2" w:rsidRPr="00C33B08">
        <w:rPr>
          <w:bCs/>
          <w:sz w:val="22"/>
          <w:szCs w:val="22"/>
          <w:lang w:val="en-GB"/>
        </w:rPr>
        <w:t xml:space="preserve">in 2015 </w:t>
      </w:r>
      <w:r w:rsidRPr="00C33B08">
        <w:rPr>
          <w:bCs/>
          <w:sz w:val="22"/>
          <w:szCs w:val="22"/>
          <w:lang w:val="en-GB"/>
        </w:rPr>
        <w:t>to the more stringent checks introduced in 2014 and 2015</w:t>
      </w:r>
      <w:r w:rsidR="00925AE5" w:rsidRPr="00C33B08">
        <w:rPr>
          <w:bCs/>
          <w:sz w:val="22"/>
          <w:szCs w:val="22"/>
          <w:lang w:val="en-GB"/>
        </w:rPr>
        <w:t xml:space="preserve"> which may have deterred </w:t>
      </w:r>
      <w:r w:rsidR="00781CC2" w:rsidRPr="00C33B08">
        <w:rPr>
          <w:bCs/>
          <w:sz w:val="22"/>
          <w:szCs w:val="22"/>
          <w:lang w:val="en-GB"/>
        </w:rPr>
        <w:t>invest</w:t>
      </w:r>
      <w:r w:rsidR="00925AE5" w:rsidRPr="00C33B08">
        <w:rPr>
          <w:bCs/>
          <w:sz w:val="22"/>
          <w:szCs w:val="22"/>
          <w:lang w:val="en-GB"/>
        </w:rPr>
        <w:t>ors.</w:t>
      </w:r>
      <w:r w:rsidR="00781CC2" w:rsidRPr="00C33B08">
        <w:rPr>
          <w:rStyle w:val="FootnoteReference"/>
          <w:bCs/>
          <w:sz w:val="22"/>
          <w:szCs w:val="22"/>
          <w:lang w:val="en-GB"/>
        </w:rPr>
        <w:footnoteReference w:id="94"/>
      </w:r>
      <w:r w:rsidR="00781CC2" w:rsidRPr="00C33B08">
        <w:rPr>
          <w:rStyle w:val="FootnoteReference"/>
          <w:bCs/>
          <w:sz w:val="22"/>
          <w:szCs w:val="22"/>
          <w:lang w:val="en-GB"/>
        </w:rPr>
        <w:t xml:space="preserve"> </w:t>
      </w:r>
      <w:r w:rsidR="00925AE5" w:rsidRPr="00C33B08">
        <w:rPr>
          <w:rStyle w:val="FootnoteReference"/>
          <w:sz w:val="22"/>
          <w:szCs w:val="22"/>
          <w:lang w:val="en-GB"/>
        </w:rPr>
        <w:t xml:space="preserve"> </w:t>
      </w:r>
      <w:r w:rsidR="00A81D50" w:rsidRPr="00C33B08">
        <w:rPr>
          <w:bCs/>
          <w:sz w:val="22"/>
          <w:szCs w:val="22"/>
          <w:lang w:val="en-GB"/>
        </w:rPr>
        <w:t>According to the tax consultancy Mark Davies &amp; Associates, the lower number of applications can also be explained by i</w:t>
      </w:r>
      <w:r w:rsidR="00A81D50" w:rsidRPr="00C33B08">
        <w:rPr>
          <w:sz w:val="22"/>
          <w:szCs w:val="22"/>
          <w:lang w:val="en-GB"/>
        </w:rPr>
        <w:t>ncreased competition with residence or citizenship schemes in other EU Member States such as Portugal, Malta and Cyprus offering visas or citizenship with less onerous requirements</w:t>
      </w:r>
      <w:r w:rsidR="00781CC2" w:rsidRPr="00C33B08">
        <w:rPr>
          <w:sz w:val="22"/>
          <w:szCs w:val="22"/>
          <w:lang w:val="en-GB"/>
        </w:rPr>
        <w:t xml:space="preserve">, </w:t>
      </w:r>
      <w:r w:rsidR="007172E0" w:rsidRPr="00C33B08">
        <w:rPr>
          <w:sz w:val="22"/>
          <w:szCs w:val="22"/>
          <w:lang w:val="en-GB"/>
        </w:rPr>
        <w:t xml:space="preserve">as well as </w:t>
      </w:r>
      <w:r w:rsidR="00781CC2" w:rsidRPr="00C33B08">
        <w:rPr>
          <w:sz w:val="22"/>
          <w:szCs w:val="22"/>
          <w:lang w:val="en-GB"/>
        </w:rPr>
        <w:t>political and economic changes (in countries of origin and in the UK).</w:t>
      </w:r>
      <w:r w:rsidR="00A81D50" w:rsidRPr="00C33B08">
        <w:rPr>
          <w:rStyle w:val="FootnoteReference"/>
          <w:sz w:val="22"/>
          <w:szCs w:val="22"/>
          <w:lang w:val="en-GB"/>
        </w:rPr>
        <w:footnoteReference w:id="95"/>
      </w:r>
      <w:r w:rsidR="00781CC2" w:rsidRPr="00C33B08">
        <w:rPr>
          <w:sz w:val="22"/>
          <w:szCs w:val="22"/>
          <w:lang w:val="en-GB"/>
        </w:rPr>
        <w:t xml:space="preserve"> </w:t>
      </w:r>
    </w:p>
    <w:p w14:paraId="51ED7023" w14:textId="77777777" w:rsidR="004A167A" w:rsidRPr="00C33B08" w:rsidRDefault="004A167A" w:rsidP="004A167A">
      <w:pPr>
        <w:pStyle w:val="MBT"/>
        <w:rPr>
          <w:rFonts w:ascii="HelveticaNeueLTPro-Lt" w:hAnsi="HelveticaNeueLTPro-Lt" w:cs="HelveticaNeueLTPro-Lt"/>
          <w:highlight w:val="green"/>
          <w:lang w:val="en-GB" w:eastAsia="en-GB"/>
        </w:rPr>
      </w:pPr>
    </w:p>
    <w:p w14:paraId="1CF3D5F8" w14:textId="77777777" w:rsidR="0015728E" w:rsidRPr="00C33B08" w:rsidRDefault="0015728E" w:rsidP="002636C6">
      <w:pPr>
        <w:pStyle w:val="MBT"/>
        <w:rPr>
          <w:i/>
          <w:color w:val="FF0000"/>
          <w:lang w:val="en-GB"/>
        </w:rPr>
      </w:pPr>
    </w:p>
    <w:p w14:paraId="51644A1C" w14:textId="77777777" w:rsidR="003B25FE" w:rsidRPr="00C33B08" w:rsidRDefault="003B25FE" w:rsidP="003B25FE">
      <w:pPr>
        <w:pStyle w:val="MH2"/>
        <w:spacing w:after="0"/>
        <w:outlineLvl w:val="9"/>
      </w:pPr>
      <w:bookmarkStart w:id="63" w:name="_Toc379109061"/>
      <w:r w:rsidRPr="00C33B08">
        <w:t>Information on applications by family Members</w:t>
      </w:r>
      <w:bookmarkEnd w:id="63"/>
    </w:p>
    <w:p w14:paraId="0F7BE4CC" w14:textId="77777777" w:rsidR="000D461D" w:rsidRPr="00C33B08" w:rsidRDefault="000D461D" w:rsidP="000D461D">
      <w:pPr>
        <w:pStyle w:val="MBT"/>
        <w:rPr>
          <w:lang w:val="en-GB"/>
        </w:rPr>
      </w:pPr>
    </w:p>
    <w:p w14:paraId="1F052AAC" w14:textId="54780523" w:rsidR="000D461D" w:rsidRPr="00C33B08" w:rsidRDefault="00B6198C" w:rsidP="00781CC2">
      <w:pPr>
        <w:pStyle w:val="Caption"/>
        <w:jc w:val="both"/>
        <w:rPr>
          <w:b w:val="0"/>
          <w:color w:val="auto"/>
          <w:sz w:val="22"/>
          <w:szCs w:val="22"/>
          <w:lang w:val="en-GB"/>
        </w:rPr>
      </w:pPr>
      <w:r w:rsidRPr="00C33B08">
        <w:rPr>
          <w:b w:val="0"/>
          <w:color w:val="auto"/>
          <w:sz w:val="22"/>
          <w:szCs w:val="22"/>
          <w:lang w:val="en-GB"/>
        </w:rPr>
        <w:fldChar w:fldCharType="begin"/>
      </w:r>
      <w:r w:rsidRPr="00C33B08">
        <w:rPr>
          <w:b w:val="0"/>
          <w:color w:val="auto"/>
          <w:sz w:val="22"/>
          <w:szCs w:val="22"/>
          <w:lang w:val="en-GB"/>
        </w:rPr>
        <w:instrText xml:space="preserve"> REF _Ref514345879 \h </w:instrText>
      </w:r>
      <w:r w:rsidRPr="00C33B08">
        <w:rPr>
          <w:b w:val="0"/>
          <w:color w:val="auto"/>
          <w:sz w:val="22"/>
          <w:szCs w:val="22"/>
          <w:lang w:val="en-GB"/>
        </w:rPr>
      </w:r>
      <w:r w:rsidR="00C33B08">
        <w:rPr>
          <w:b w:val="0"/>
          <w:color w:val="auto"/>
          <w:sz w:val="22"/>
          <w:szCs w:val="22"/>
          <w:lang w:val="en-GB"/>
        </w:rPr>
        <w:instrText xml:space="preserve"> \* MERGEFORMAT </w:instrText>
      </w:r>
      <w:r w:rsidRPr="00C33B08">
        <w:rPr>
          <w:b w:val="0"/>
          <w:color w:val="auto"/>
          <w:sz w:val="22"/>
          <w:szCs w:val="22"/>
          <w:lang w:val="en-GB"/>
        </w:rPr>
        <w:fldChar w:fldCharType="separate"/>
      </w:r>
      <w:r w:rsidRPr="00C33B08">
        <w:rPr>
          <w:sz w:val="22"/>
          <w:szCs w:val="22"/>
          <w:lang w:val="en-GB"/>
        </w:rPr>
        <w:t xml:space="preserve">Table </w:t>
      </w:r>
      <w:r w:rsidRPr="00C33B08">
        <w:rPr>
          <w:noProof/>
          <w:sz w:val="22"/>
          <w:szCs w:val="22"/>
          <w:lang w:val="en-GB"/>
        </w:rPr>
        <w:t>5</w:t>
      </w:r>
      <w:r w:rsidRPr="00C33B08">
        <w:rPr>
          <w:b w:val="0"/>
          <w:color w:val="auto"/>
          <w:sz w:val="22"/>
          <w:szCs w:val="22"/>
          <w:lang w:val="en-GB"/>
        </w:rPr>
        <w:fldChar w:fldCharType="end"/>
      </w:r>
      <w:r w:rsidR="000D461D" w:rsidRPr="00C33B08">
        <w:rPr>
          <w:b w:val="0"/>
          <w:color w:val="auto"/>
          <w:sz w:val="22"/>
          <w:szCs w:val="22"/>
          <w:lang w:val="en-GB"/>
        </w:rPr>
        <w:t xml:space="preserve"> below shows the numbers of applications of </w:t>
      </w:r>
      <w:r w:rsidR="009C44D3" w:rsidRPr="00C33B08">
        <w:rPr>
          <w:b w:val="0"/>
          <w:color w:val="auto"/>
          <w:sz w:val="22"/>
          <w:szCs w:val="22"/>
          <w:lang w:val="en-GB"/>
        </w:rPr>
        <w:t>dependents</w:t>
      </w:r>
      <w:r w:rsidR="000D461D" w:rsidRPr="00C33B08">
        <w:rPr>
          <w:b w:val="0"/>
          <w:color w:val="auto"/>
          <w:sz w:val="22"/>
          <w:szCs w:val="22"/>
          <w:lang w:val="en-GB"/>
        </w:rPr>
        <w:t xml:space="preserve"> of Tier 1 (investors) Migrants between 2012 and 2017. </w:t>
      </w:r>
    </w:p>
    <w:p w14:paraId="2442C3AE" w14:textId="5454A9E6" w:rsidR="000D461D" w:rsidRPr="00C33B08" w:rsidRDefault="000D461D" w:rsidP="000D461D">
      <w:pPr>
        <w:pStyle w:val="Caption"/>
        <w:rPr>
          <w:color w:val="auto"/>
          <w:lang w:val="en-GB"/>
        </w:rPr>
      </w:pPr>
      <w:bookmarkStart w:id="64" w:name="_Ref514345879"/>
      <w:r w:rsidRPr="00C33B08">
        <w:rPr>
          <w:lang w:val="en-GB"/>
        </w:rPr>
        <w:t xml:space="preserve">Table </w:t>
      </w:r>
      <w:r w:rsidRPr="00C33B08">
        <w:rPr>
          <w:lang w:val="en-GB"/>
        </w:rPr>
        <w:fldChar w:fldCharType="begin"/>
      </w:r>
      <w:r w:rsidRPr="00C33B08">
        <w:rPr>
          <w:lang w:val="en-GB"/>
        </w:rPr>
        <w:instrText xml:space="preserve"> SEQ Table \* ARABIC </w:instrText>
      </w:r>
      <w:r w:rsidRPr="00C33B08">
        <w:rPr>
          <w:lang w:val="en-GB"/>
        </w:rPr>
        <w:fldChar w:fldCharType="separate"/>
      </w:r>
      <w:r w:rsidR="00874981" w:rsidRPr="00C33B08">
        <w:rPr>
          <w:noProof/>
          <w:lang w:val="en-GB"/>
        </w:rPr>
        <w:t>5</w:t>
      </w:r>
      <w:r w:rsidRPr="00C33B08">
        <w:rPr>
          <w:lang w:val="en-GB"/>
        </w:rPr>
        <w:fldChar w:fldCharType="end"/>
      </w:r>
      <w:bookmarkEnd w:id="64"/>
      <w:r w:rsidRPr="00C33B08">
        <w:rPr>
          <w:lang w:val="en-GB"/>
        </w:rPr>
        <w:t xml:space="preserve"> </w:t>
      </w:r>
      <w:r w:rsidR="00C33B08">
        <w:rPr>
          <w:color w:val="auto"/>
          <w:lang w:val="en-GB"/>
        </w:rPr>
        <w:t>A</w:t>
      </w:r>
      <w:r w:rsidRPr="00C33B08">
        <w:rPr>
          <w:color w:val="auto"/>
          <w:lang w:val="en-GB"/>
        </w:rPr>
        <w:t>pplications for Leave to Remain by dependants of Tier 1 (investors) Migrants</w:t>
      </w:r>
    </w:p>
    <w:tbl>
      <w:tblPr>
        <w:tblStyle w:val="MTableStyle"/>
        <w:tblW w:w="5000" w:type="pct"/>
        <w:tblLook w:val="04A0" w:firstRow="1" w:lastRow="0" w:firstColumn="1" w:lastColumn="0" w:noHBand="0" w:noVBand="1"/>
      </w:tblPr>
      <w:tblGrid>
        <w:gridCol w:w="1612"/>
        <w:gridCol w:w="3266"/>
        <w:gridCol w:w="4364"/>
      </w:tblGrid>
      <w:tr w:rsidR="0045554C" w:rsidRPr="00C33B08" w14:paraId="48E6639D" w14:textId="77777777" w:rsidTr="0045554C">
        <w:trPr>
          <w:cnfStyle w:val="100000000000" w:firstRow="1" w:lastRow="0" w:firstColumn="0" w:lastColumn="0" w:oddVBand="0" w:evenVBand="0" w:oddHBand="0" w:evenHBand="0" w:firstRowFirstColumn="0" w:firstRowLastColumn="0" w:lastRowFirstColumn="0" w:lastRowLastColumn="0"/>
          <w:tblHeader/>
        </w:trPr>
        <w:tc>
          <w:tcPr>
            <w:tcW w:w="872" w:type="pct"/>
            <w:shd w:val="clear" w:color="auto" w:fill="95B3D7" w:themeFill="accent1" w:themeFillTint="99"/>
            <w:vAlign w:val="center"/>
            <w:hideMark/>
          </w:tcPr>
          <w:p w14:paraId="3059B0B8" w14:textId="77777777" w:rsidR="000D461D" w:rsidRPr="00C33B08" w:rsidRDefault="000D461D" w:rsidP="0045554C">
            <w:pPr>
              <w:rPr>
                <w:rFonts w:ascii="Century Gothic" w:hAnsi="Century Gothic"/>
                <w:sz w:val="18"/>
                <w:szCs w:val="18"/>
                <w:lang w:val="en-GB"/>
              </w:rPr>
            </w:pPr>
            <w:r w:rsidRPr="00C33B08">
              <w:rPr>
                <w:rFonts w:ascii="Century Gothic" w:hAnsi="Century Gothic"/>
                <w:sz w:val="18"/>
                <w:szCs w:val="18"/>
                <w:lang w:val="en-GB"/>
              </w:rPr>
              <w:t>Year</w:t>
            </w:r>
          </w:p>
        </w:tc>
        <w:tc>
          <w:tcPr>
            <w:tcW w:w="1767" w:type="pct"/>
            <w:shd w:val="clear" w:color="auto" w:fill="95B3D7" w:themeFill="accent1" w:themeFillTint="99"/>
            <w:vAlign w:val="center"/>
            <w:hideMark/>
          </w:tcPr>
          <w:p w14:paraId="7BDD59C2" w14:textId="77777777" w:rsidR="000D461D" w:rsidRPr="00C33B08" w:rsidRDefault="000D461D" w:rsidP="0045554C">
            <w:pPr>
              <w:rPr>
                <w:rFonts w:ascii="Century Gothic" w:hAnsi="Century Gothic"/>
                <w:sz w:val="18"/>
                <w:szCs w:val="18"/>
                <w:lang w:val="en-GB"/>
              </w:rPr>
            </w:pPr>
            <w:r w:rsidRPr="00C33B08">
              <w:rPr>
                <w:rFonts w:ascii="Century Gothic" w:hAnsi="Century Gothic"/>
                <w:sz w:val="18"/>
                <w:szCs w:val="18"/>
                <w:lang w:val="en-GB"/>
              </w:rPr>
              <w:t>Number of successful applications for Tier 1 (investors) Leave to Enter applications of dependants</w:t>
            </w:r>
          </w:p>
        </w:tc>
        <w:tc>
          <w:tcPr>
            <w:tcW w:w="2361" w:type="pct"/>
            <w:shd w:val="clear" w:color="auto" w:fill="95B3D7" w:themeFill="accent1" w:themeFillTint="99"/>
            <w:vAlign w:val="center"/>
            <w:hideMark/>
          </w:tcPr>
          <w:p w14:paraId="75C95C49" w14:textId="0ABFD637" w:rsidR="000D461D" w:rsidRPr="00C33B08" w:rsidRDefault="000D461D" w:rsidP="0045554C">
            <w:pPr>
              <w:rPr>
                <w:rFonts w:ascii="Century Gothic" w:hAnsi="Century Gothic"/>
                <w:sz w:val="18"/>
                <w:szCs w:val="18"/>
                <w:lang w:val="en-GB"/>
              </w:rPr>
            </w:pPr>
            <w:r w:rsidRPr="00C33B08">
              <w:rPr>
                <w:rFonts w:ascii="Century Gothic" w:hAnsi="Century Gothic"/>
                <w:sz w:val="18"/>
                <w:szCs w:val="18"/>
                <w:lang w:val="en-GB"/>
              </w:rPr>
              <w:t>Percentage of successful applications</w:t>
            </w:r>
          </w:p>
        </w:tc>
      </w:tr>
      <w:tr w:rsidR="000D461D" w:rsidRPr="00C33B08" w14:paraId="046E26E3" w14:textId="77777777" w:rsidTr="0045554C">
        <w:tc>
          <w:tcPr>
            <w:tcW w:w="872" w:type="pct"/>
            <w:shd w:val="clear" w:color="auto" w:fill="DBE5F1" w:themeFill="accent1" w:themeFillTint="33"/>
            <w:hideMark/>
          </w:tcPr>
          <w:p w14:paraId="49886B0E" w14:textId="77777777" w:rsidR="000D461D" w:rsidRPr="00C33B08" w:rsidRDefault="000D461D">
            <w:pPr>
              <w:jc w:val="both"/>
              <w:rPr>
                <w:b/>
                <w:bCs/>
                <w:sz w:val="18"/>
                <w:szCs w:val="18"/>
                <w:lang w:val="en-GB"/>
              </w:rPr>
            </w:pPr>
            <w:r w:rsidRPr="00C33B08">
              <w:rPr>
                <w:b/>
                <w:bCs/>
                <w:sz w:val="18"/>
                <w:szCs w:val="18"/>
                <w:lang w:val="en-GB"/>
              </w:rPr>
              <w:t>2012</w:t>
            </w:r>
          </w:p>
        </w:tc>
        <w:tc>
          <w:tcPr>
            <w:tcW w:w="1767" w:type="pct"/>
            <w:shd w:val="clear" w:color="auto" w:fill="D9D9D9" w:themeFill="background1" w:themeFillShade="D9"/>
            <w:hideMark/>
          </w:tcPr>
          <w:p w14:paraId="117FDCF1" w14:textId="77777777" w:rsidR="000D461D" w:rsidRPr="00C33B08" w:rsidRDefault="000D461D">
            <w:pPr>
              <w:jc w:val="center"/>
              <w:rPr>
                <w:sz w:val="18"/>
                <w:szCs w:val="18"/>
                <w:lang w:val="en-GB"/>
              </w:rPr>
            </w:pPr>
            <w:r w:rsidRPr="00C33B08">
              <w:rPr>
                <w:sz w:val="18"/>
                <w:szCs w:val="18"/>
                <w:lang w:val="en-GB"/>
              </w:rPr>
              <w:t>920</w:t>
            </w:r>
          </w:p>
        </w:tc>
        <w:tc>
          <w:tcPr>
            <w:tcW w:w="2361" w:type="pct"/>
            <w:shd w:val="clear" w:color="auto" w:fill="D9D9D9" w:themeFill="background1" w:themeFillShade="D9"/>
            <w:hideMark/>
          </w:tcPr>
          <w:p w14:paraId="714BCFC2" w14:textId="77777777" w:rsidR="000D461D" w:rsidRPr="00C33B08" w:rsidRDefault="000D461D">
            <w:pPr>
              <w:jc w:val="center"/>
              <w:rPr>
                <w:sz w:val="18"/>
                <w:szCs w:val="18"/>
                <w:lang w:val="en-GB"/>
              </w:rPr>
            </w:pPr>
            <w:r w:rsidRPr="00C33B08">
              <w:rPr>
                <w:sz w:val="18"/>
                <w:szCs w:val="18"/>
                <w:lang w:val="en-GB"/>
              </w:rPr>
              <w:t>91%</w:t>
            </w:r>
          </w:p>
        </w:tc>
      </w:tr>
      <w:tr w:rsidR="000D461D" w:rsidRPr="00C33B08" w14:paraId="54EA6F18" w14:textId="77777777" w:rsidTr="0045554C">
        <w:tc>
          <w:tcPr>
            <w:tcW w:w="872" w:type="pct"/>
            <w:shd w:val="clear" w:color="auto" w:fill="DBE5F1" w:themeFill="accent1" w:themeFillTint="33"/>
            <w:hideMark/>
          </w:tcPr>
          <w:p w14:paraId="10D68B0A" w14:textId="77777777" w:rsidR="000D461D" w:rsidRPr="00C33B08" w:rsidRDefault="000D461D">
            <w:pPr>
              <w:jc w:val="both"/>
              <w:rPr>
                <w:b/>
                <w:bCs/>
                <w:sz w:val="18"/>
                <w:szCs w:val="18"/>
                <w:lang w:val="en-GB"/>
              </w:rPr>
            </w:pPr>
            <w:r w:rsidRPr="00C33B08">
              <w:rPr>
                <w:b/>
                <w:bCs/>
                <w:sz w:val="18"/>
                <w:szCs w:val="18"/>
                <w:lang w:val="en-GB"/>
              </w:rPr>
              <w:t>2013</w:t>
            </w:r>
          </w:p>
        </w:tc>
        <w:tc>
          <w:tcPr>
            <w:tcW w:w="1767" w:type="pct"/>
            <w:shd w:val="clear" w:color="auto" w:fill="D9D9D9" w:themeFill="background1" w:themeFillShade="D9"/>
            <w:hideMark/>
          </w:tcPr>
          <w:p w14:paraId="11A0B76E" w14:textId="77777777" w:rsidR="000D461D" w:rsidRPr="00C33B08" w:rsidRDefault="000D461D">
            <w:pPr>
              <w:jc w:val="center"/>
              <w:rPr>
                <w:sz w:val="18"/>
                <w:szCs w:val="18"/>
                <w:lang w:val="en-GB"/>
              </w:rPr>
            </w:pPr>
            <w:r w:rsidRPr="00C33B08">
              <w:rPr>
                <w:sz w:val="18"/>
                <w:szCs w:val="18"/>
                <w:lang w:val="en-GB"/>
              </w:rPr>
              <w:t>1038</w:t>
            </w:r>
          </w:p>
        </w:tc>
        <w:tc>
          <w:tcPr>
            <w:tcW w:w="2361" w:type="pct"/>
            <w:shd w:val="clear" w:color="auto" w:fill="D9D9D9" w:themeFill="background1" w:themeFillShade="D9"/>
            <w:hideMark/>
          </w:tcPr>
          <w:p w14:paraId="5DA9C4A9" w14:textId="77777777" w:rsidR="000D461D" w:rsidRPr="00C33B08" w:rsidRDefault="000D461D">
            <w:pPr>
              <w:jc w:val="center"/>
              <w:rPr>
                <w:sz w:val="18"/>
                <w:szCs w:val="18"/>
                <w:lang w:val="en-GB"/>
              </w:rPr>
            </w:pPr>
            <w:r w:rsidRPr="00C33B08">
              <w:rPr>
                <w:sz w:val="18"/>
                <w:szCs w:val="18"/>
                <w:lang w:val="en-GB"/>
              </w:rPr>
              <w:t>94%</w:t>
            </w:r>
          </w:p>
        </w:tc>
      </w:tr>
      <w:tr w:rsidR="000D461D" w:rsidRPr="00C33B08" w14:paraId="70887805" w14:textId="77777777" w:rsidTr="0045554C">
        <w:tc>
          <w:tcPr>
            <w:tcW w:w="872" w:type="pct"/>
            <w:shd w:val="clear" w:color="auto" w:fill="DBE5F1" w:themeFill="accent1" w:themeFillTint="33"/>
            <w:hideMark/>
          </w:tcPr>
          <w:p w14:paraId="40B4D48B" w14:textId="77777777" w:rsidR="000D461D" w:rsidRPr="00C33B08" w:rsidRDefault="000D461D">
            <w:pPr>
              <w:jc w:val="both"/>
              <w:rPr>
                <w:b/>
                <w:bCs/>
                <w:sz w:val="18"/>
                <w:szCs w:val="18"/>
                <w:lang w:val="en-GB"/>
              </w:rPr>
            </w:pPr>
            <w:r w:rsidRPr="00C33B08">
              <w:rPr>
                <w:b/>
                <w:bCs/>
                <w:sz w:val="18"/>
                <w:szCs w:val="18"/>
                <w:lang w:val="en-GB"/>
              </w:rPr>
              <w:lastRenderedPageBreak/>
              <w:t>2014</w:t>
            </w:r>
          </w:p>
        </w:tc>
        <w:tc>
          <w:tcPr>
            <w:tcW w:w="1767" w:type="pct"/>
            <w:shd w:val="clear" w:color="auto" w:fill="D9D9D9" w:themeFill="background1" w:themeFillShade="D9"/>
            <w:hideMark/>
          </w:tcPr>
          <w:p w14:paraId="744AB6C1" w14:textId="77777777" w:rsidR="000D461D" w:rsidRPr="00C33B08" w:rsidRDefault="000D461D">
            <w:pPr>
              <w:jc w:val="center"/>
              <w:rPr>
                <w:sz w:val="18"/>
                <w:szCs w:val="18"/>
                <w:lang w:val="en-GB"/>
              </w:rPr>
            </w:pPr>
            <w:r w:rsidRPr="00C33B08">
              <w:rPr>
                <w:sz w:val="18"/>
                <w:szCs w:val="18"/>
                <w:lang w:val="en-GB"/>
              </w:rPr>
              <w:t>1823</w:t>
            </w:r>
          </w:p>
        </w:tc>
        <w:tc>
          <w:tcPr>
            <w:tcW w:w="2361" w:type="pct"/>
            <w:shd w:val="clear" w:color="auto" w:fill="D9D9D9" w:themeFill="background1" w:themeFillShade="D9"/>
            <w:hideMark/>
          </w:tcPr>
          <w:p w14:paraId="7151F748" w14:textId="77777777" w:rsidR="000D461D" w:rsidRPr="00C33B08" w:rsidRDefault="000D461D">
            <w:pPr>
              <w:jc w:val="center"/>
              <w:rPr>
                <w:sz w:val="18"/>
                <w:szCs w:val="18"/>
                <w:lang w:val="en-GB"/>
              </w:rPr>
            </w:pPr>
            <w:r w:rsidRPr="00C33B08">
              <w:rPr>
                <w:sz w:val="18"/>
                <w:szCs w:val="18"/>
                <w:lang w:val="en-GB"/>
              </w:rPr>
              <w:t>87%</w:t>
            </w:r>
          </w:p>
        </w:tc>
      </w:tr>
      <w:tr w:rsidR="000D461D" w:rsidRPr="00C33B08" w14:paraId="3CAE2D38" w14:textId="77777777" w:rsidTr="0045554C">
        <w:tc>
          <w:tcPr>
            <w:tcW w:w="872" w:type="pct"/>
            <w:shd w:val="clear" w:color="auto" w:fill="DBE5F1" w:themeFill="accent1" w:themeFillTint="33"/>
            <w:hideMark/>
          </w:tcPr>
          <w:p w14:paraId="3E714330" w14:textId="77777777" w:rsidR="000D461D" w:rsidRPr="00C33B08" w:rsidRDefault="000D461D">
            <w:pPr>
              <w:jc w:val="both"/>
              <w:rPr>
                <w:b/>
                <w:bCs/>
                <w:sz w:val="18"/>
                <w:szCs w:val="18"/>
                <w:lang w:val="en-GB"/>
              </w:rPr>
            </w:pPr>
            <w:r w:rsidRPr="00C33B08">
              <w:rPr>
                <w:b/>
                <w:bCs/>
                <w:sz w:val="18"/>
                <w:szCs w:val="18"/>
                <w:lang w:val="en-GB"/>
              </w:rPr>
              <w:t>2015</w:t>
            </w:r>
          </w:p>
        </w:tc>
        <w:tc>
          <w:tcPr>
            <w:tcW w:w="1767" w:type="pct"/>
            <w:shd w:val="clear" w:color="auto" w:fill="D9D9D9" w:themeFill="background1" w:themeFillShade="D9"/>
            <w:hideMark/>
          </w:tcPr>
          <w:p w14:paraId="1A2B6D85" w14:textId="77777777" w:rsidR="000D461D" w:rsidRPr="00C33B08" w:rsidRDefault="000D461D">
            <w:pPr>
              <w:jc w:val="center"/>
              <w:rPr>
                <w:sz w:val="18"/>
                <w:szCs w:val="18"/>
                <w:lang w:val="en-GB"/>
              </w:rPr>
            </w:pPr>
            <w:r w:rsidRPr="00C33B08">
              <w:rPr>
                <w:sz w:val="18"/>
                <w:szCs w:val="18"/>
                <w:lang w:val="en-GB"/>
              </w:rPr>
              <w:t>516</w:t>
            </w:r>
          </w:p>
        </w:tc>
        <w:tc>
          <w:tcPr>
            <w:tcW w:w="2361" w:type="pct"/>
            <w:shd w:val="clear" w:color="auto" w:fill="D9D9D9" w:themeFill="background1" w:themeFillShade="D9"/>
            <w:hideMark/>
          </w:tcPr>
          <w:p w14:paraId="0F153C12" w14:textId="77777777" w:rsidR="000D461D" w:rsidRPr="00C33B08" w:rsidRDefault="000D461D">
            <w:pPr>
              <w:jc w:val="center"/>
              <w:rPr>
                <w:sz w:val="18"/>
                <w:szCs w:val="18"/>
                <w:lang w:val="en-GB"/>
              </w:rPr>
            </w:pPr>
            <w:r w:rsidRPr="00C33B08">
              <w:rPr>
                <w:sz w:val="18"/>
                <w:szCs w:val="18"/>
                <w:lang w:val="en-GB"/>
              </w:rPr>
              <w:t>92%</w:t>
            </w:r>
          </w:p>
        </w:tc>
      </w:tr>
      <w:tr w:rsidR="000D461D" w:rsidRPr="00C33B08" w14:paraId="3AF4F3D0" w14:textId="77777777" w:rsidTr="0045554C">
        <w:tc>
          <w:tcPr>
            <w:tcW w:w="872" w:type="pct"/>
            <w:shd w:val="clear" w:color="auto" w:fill="DBE5F1" w:themeFill="accent1" w:themeFillTint="33"/>
            <w:hideMark/>
          </w:tcPr>
          <w:p w14:paraId="01099D68" w14:textId="77777777" w:rsidR="000D461D" w:rsidRPr="00C33B08" w:rsidRDefault="000D461D">
            <w:pPr>
              <w:jc w:val="both"/>
              <w:rPr>
                <w:b/>
                <w:bCs/>
                <w:sz w:val="18"/>
                <w:szCs w:val="18"/>
                <w:lang w:val="en-GB"/>
              </w:rPr>
            </w:pPr>
            <w:r w:rsidRPr="00C33B08">
              <w:rPr>
                <w:b/>
                <w:bCs/>
                <w:sz w:val="18"/>
                <w:szCs w:val="18"/>
                <w:lang w:val="en-GB"/>
              </w:rPr>
              <w:t>2016</w:t>
            </w:r>
          </w:p>
        </w:tc>
        <w:tc>
          <w:tcPr>
            <w:tcW w:w="1767" w:type="pct"/>
            <w:shd w:val="clear" w:color="auto" w:fill="D9D9D9" w:themeFill="background1" w:themeFillShade="D9"/>
            <w:hideMark/>
          </w:tcPr>
          <w:p w14:paraId="68E84D03" w14:textId="77777777" w:rsidR="000D461D" w:rsidRPr="00C33B08" w:rsidRDefault="000D461D">
            <w:pPr>
              <w:jc w:val="center"/>
              <w:rPr>
                <w:sz w:val="18"/>
                <w:szCs w:val="18"/>
                <w:lang w:val="en-GB"/>
              </w:rPr>
            </w:pPr>
            <w:r w:rsidRPr="00C33B08">
              <w:rPr>
                <w:sz w:val="18"/>
                <w:szCs w:val="18"/>
                <w:lang w:val="en-GB"/>
              </w:rPr>
              <w:t>373</w:t>
            </w:r>
          </w:p>
        </w:tc>
        <w:tc>
          <w:tcPr>
            <w:tcW w:w="2361" w:type="pct"/>
            <w:shd w:val="clear" w:color="auto" w:fill="D9D9D9" w:themeFill="background1" w:themeFillShade="D9"/>
            <w:hideMark/>
          </w:tcPr>
          <w:p w14:paraId="32DF48B4" w14:textId="77777777" w:rsidR="000D461D" w:rsidRPr="00C33B08" w:rsidRDefault="000D461D">
            <w:pPr>
              <w:jc w:val="center"/>
              <w:rPr>
                <w:sz w:val="18"/>
                <w:szCs w:val="18"/>
                <w:lang w:val="en-GB"/>
              </w:rPr>
            </w:pPr>
            <w:r w:rsidRPr="00C33B08">
              <w:rPr>
                <w:sz w:val="18"/>
                <w:szCs w:val="18"/>
                <w:lang w:val="en-GB"/>
              </w:rPr>
              <w:t>86%</w:t>
            </w:r>
          </w:p>
        </w:tc>
      </w:tr>
      <w:tr w:rsidR="000D461D" w:rsidRPr="00C33B08" w14:paraId="5016DD69" w14:textId="77777777" w:rsidTr="0045554C">
        <w:tc>
          <w:tcPr>
            <w:tcW w:w="872" w:type="pct"/>
            <w:shd w:val="clear" w:color="auto" w:fill="DBE5F1" w:themeFill="accent1" w:themeFillTint="33"/>
            <w:hideMark/>
          </w:tcPr>
          <w:p w14:paraId="623A44E8" w14:textId="77777777" w:rsidR="000D461D" w:rsidRPr="00C33B08" w:rsidRDefault="000D461D">
            <w:pPr>
              <w:jc w:val="both"/>
              <w:rPr>
                <w:b/>
                <w:bCs/>
                <w:sz w:val="18"/>
                <w:szCs w:val="18"/>
                <w:lang w:val="en-GB"/>
              </w:rPr>
            </w:pPr>
            <w:r w:rsidRPr="00C33B08">
              <w:rPr>
                <w:b/>
                <w:bCs/>
                <w:sz w:val="18"/>
                <w:szCs w:val="18"/>
                <w:lang w:val="en-GB"/>
              </w:rPr>
              <w:t>2017</w:t>
            </w:r>
          </w:p>
        </w:tc>
        <w:tc>
          <w:tcPr>
            <w:tcW w:w="1767" w:type="pct"/>
            <w:shd w:val="clear" w:color="auto" w:fill="D9D9D9" w:themeFill="background1" w:themeFillShade="D9"/>
            <w:hideMark/>
          </w:tcPr>
          <w:p w14:paraId="70726A05" w14:textId="77777777" w:rsidR="000D461D" w:rsidRPr="00C33B08" w:rsidRDefault="000D461D">
            <w:pPr>
              <w:jc w:val="center"/>
              <w:rPr>
                <w:sz w:val="18"/>
                <w:szCs w:val="18"/>
                <w:lang w:val="en-GB"/>
              </w:rPr>
            </w:pPr>
            <w:r w:rsidRPr="00C33B08">
              <w:rPr>
                <w:sz w:val="18"/>
                <w:szCs w:val="18"/>
                <w:lang w:val="en-GB"/>
              </w:rPr>
              <w:t>418</w:t>
            </w:r>
          </w:p>
        </w:tc>
        <w:tc>
          <w:tcPr>
            <w:tcW w:w="2361" w:type="pct"/>
            <w:shd w:val="clear" w:color="auto" w:fill="D9D9D9" w:themeFill="background1" w:themeFillShade="D9"/>
            <w:hideMark/>
          </w:tcPr>
          <w:p w14:paraId="705A37AD" w14:textId="77777777" w:rsidR="000D461D" w:rsidRPr="00C33B08" w:rsidRDefault="000D461D">
            <w:pPr>
              <w:jc w:val="center"/>
              <w:rPr>
                <w:sz w:val="18"/>
                <w:szCs w:val="18"/>
                <w:lang w:val="en-GB"/>
              </w:rPr>
            </w:pPr>
            <w:r w:rsidRPr="00C33B08">
              <w:rPr>
                <w:sz w:val="18"/>
                <w:szCs w:val="18"/>
                <w:lang w:val="en-GB"/>
              </w:rPr>
              <w:t>90%</w:t>
            </w:r>
          </w:p>
        </w:tc>
      </w:tr>
    </w:tbl>
    <w:p w14:paraId="1838DED6" w14:textId="77777777" w:rsidR="000D461D" w:rsidRPr="00C33B08" w:rsidRDefault="000D461D" w:rsidP="001E281D">
      <w:pPr>
        <w:pStyle w:val="MBT"/>
        <w:rPr>
          <w:lang w:val="en-GB"/>
        </w:rPr>
      </w:pPr>
    </w:p>
    <w:p w14:paraId="58C97B7A" w14:textId="77777777" w:rsidR="000D461D" w:rsidRPr="00C33B08" w:rsidRDefault="000D461D" w:rsidP="001E281D">
      <w:pPr>
        <w:pStyle w:val="MBT"/>
        <w:rPr>
          <w:lang w:val="en-GB"/>
        </w:rPr>
      </w:pPr>
    </w:p>
    <w:p w14:paraId="4492D8F4" w14:textId="77777777" w:rsidR="002C2DE7" w:rsidRPr="00C33B08" w:rsidRDefault="00F021FB">
      <w:pPr>
        <w:pStyle w:val="MBT"/>
        <w:rPr>
          <w:color w:val="000000" w:themeColor="text1"/>
          <w:lang w:val="en-GB"/>
        </w:rPr>
      </w:pPr>
      <w:r w:rsidRPr="00C33B08">
        <w:rPr>
          <w:color w:val="000000" w:themeColor="text1"/>
          <w:lang w:val="en-GB"/>
        </w:rPr>
        <w:t xml:space="preserve">Family members </w:t>
      </w:r>
      <w:r w:rsidR="00903B5E" w:rsidRPr="00C33B08">
        <w:rPr>
          <w:color w:val="000000" w:themeColor="text1"/>
          <w:lang w:val="en-GB"/>
        </w:rPr>
        <w:t>(i.e.</w:t>
      </w:r>
      <w:r w:rsidRPr="00C33B08">
        <w:rPr>
          <w:color w:val="000000" w:themeColor="text1"/>
          <w:lang w:val="en-GB"/>
        </w:rPr>
        <w:t xml:space="preserve"> ‘dependants’</w:t>
      </w:r>
      <w:r w:rsidR="00903B5E" w:rsidRPr="00C33B08">
        <w:rPr>
          <w:color w:val="000000" w:themeColor="text1"/>
          <w:lang w:val="en-GB"/>
        </w:rPr>
        <w:t>)</w:t>
      </w:r>
      <w:r w:rsidR="00935915" w:rsidRPr="00C33B08">
        <w:rPr>
          <w:color w:val="000000" w:themeColor="text1"/>
          <w:lang w:val="en-GB"/>
        </w:rPr>
        <w:t xml:space="preserve"> of applicants from outside the EEA or Switzerland</w:t>
      </w:r>
      <w:r w:rsidRPr="00C33B08">
        <w:rPr>
          <w:color w:val="000000" w:themeColor="text1"/>
          <w:lang w:val="en-GB"/>
        </w:rPr>
        <w:t xml:space="preserve"> need</w:t>
      </w:r>
      <w:r w:rsidR="00935915" w:rsidRPr="00C33B08">
        <w:rPr>
          <w:color w:val="000000" w:themeColor="text1"/>
          <w:lang w:val="en-GB"/>
        </w:rPr>
        <w:t xml:space="preserve"> to</w:t>
      </w:r>
      <w:r w:rsidR="00CD4890" w:rsidRPr="00C33B08">
        <w:rPr>
          <w:color w:val="000000" w:themeColor="text1"/>
          <w:lang w:val="en-GB"/>
        </w:rPr>
        <w:t xml:space="preserve"> apply for</w:t>
      </w:r>
      <w:r w:rsidR="00935915" w:rsidRPr="00C33B08">
        <w:rPr>
          <w:color w:val="000000" w:themeColor="text1"/>
          <w:lang w:val="en-GB"/>
        </w:rPr>
        <w:t xml:space="preserve"> </w:t>
      </w:r>
      <w:r w:rsidR="00781CC2" w:rsidRPr="00C33B08">
        <w:rPr>
          <w:b/>
          <w:color w:val="000000" w:themeColor="text1"/>
          <w:lang w:val="en-GB"/>
        </w:rPr>
        <w:t xml:space="preserve">Leave to Enter </w:t>
      </w:r>
      <w:r w:rsidR="00781CC2" w:rsidRPr="00C33B08">
        <w:rPr>
          <w:color w:val="000000" w:themeColor="text1"/>
          <w:lang w:val="en-GB"/>
        </w:rPr>
        <w:t>(</w:t>
      </w:r>
      <w:r w:rsidR="00935915" w:rsidRPr="00C33B08">
        <w:rPr>
          <w:color w:val="000000" w:themeColor="text1"/>
          <w:lang w:val="en-GB"/>
        </w:rPr>
        <w:t>entry clearance</w:t>
      </w:r>
      <w:r w:rsidR="00781CC2" w:rsidRPr="00C33B08">
        <w:rPr>
          <w:color w:val="000000" w:themeColor="text1"/>
          <w:lang w:val="en-GB"/>
        </w:rPr>
        <w:t>)</w:t>
      </w:r>
      <w:r w:rsidR="00935915" w:rsidRPr="00C33B08">
        <w:rPr>
          <w:color w:val="000000" w:themeColor="text1"/>
          <w:lang w:val="en-GB"/>
        </w:rPr>
        <w:t xml:space="preserve"> or </w:t>
      </w:r>
      <w:r w:rsidR="000D461D" w:rsidRPr="00C33B08">
        <w:rPr>
          <w:b/>
          <w:color w:val="000000" w:themeColor="text1"/>
          <w:lang w:val="en-GB"/>
        </w:rPr>
        <w:t>L</w:t>
      </w:r>
      <w:r w:rsidR="00935915" w:rsidRPr="00C33B08">
        <w:rPr>
          <w:b/>
          <w:color w:val="000000" w:themeColor="text1"/>
          <w:lang w:val="en-GB"/>
        </w:rPr>
        <w:t xml:space="preserve">eave to </w:t>
      </w:r>
      <w:r w:rsidR="000D461D" w:rsidRPr="00C33B08">
        <w:rPr>
          <w:b/>
          <w:color w:val="000000" w:themeColor="text1"/>
          <w:lang w:val="en-GB"/>
        </w:rPr>
        <w:t>R</w:t>
      </w:r>
      <w:r w:rsidR="00935915" w:rsidRPr="00C33B08">
        <w:rPr>
          <w:b/>
          <w:color w:val="000000" w:themeColor="text1"/>
          <w:lang w:val="en-GB"/>
        </w:rPr>
        <w:t>emain</w:t>
      </w:r>
      <w:r w:rsidR="00B60179" w:rsidRPr="00C33B08">
        <w:rPr>
          <w:color w:val="000000" w:themeColor="text1"/>
          <w:lang w:val="en-GB"/>
        </w:rPr>
        <w:t xml:space="preserve"> (</w:t>
      </w:r>
      <w:r w:rsidR="002C2DE7" w:rsidRPr="00C33B08">
        <w:rPr>
          <w:color w:val="000000" w:themeColor="text1"/>
          <w:lang w:val="en-GB"/>
        </w:rPr>
        <w:t>Part 8 of the Immigration Rules, paragraphs 319AA-319J</w:t>
      </w:r>
      <w:r w:rsidR="00B60179" w:rsidRPr="00C33B08">
        <w:rPr>
          <w:color w:val="000000" w:themeColor="text1"/>
          <w:lang w:val="en-GB"/>
        </w:rPr>
        <w:t>)</w:t>
      </w:r>
      <w:r w:rsidR="002C2DE7" w:rsidRPr="00C33B08">
        <w:rPr>
          <w:color w:val="000000" w:themeColor="text1"/>
          <w:lang w:val="en-GB"/>
        </w:rPr>
        <w:t>. T</w:t>
      </w:r>
      <w:r w:rsidR="00935915" w:rsidRPr="00C33B08">
        <w:rPr>
          <w:color w:val="000000" w:themeColor="text1"/>
          <w:lang w:val="en-GB"/>
        </w:rPr>
        <w:t>he following requirements apply:</w:t>
      </w:r>
    </w:p>
    <w:p w14:paraId="5099D61E" w14:textId="77777777" w:rsidR="00B60179" w:rsidRPr="00C33B08" w:rsidRDefault="002C2DE7" w:rsidP="0045554C">
      <w:pPr>
        <w:pStyle w:val="MMultilevel"/>
        <w:rPr>
          <w:lang w:val="en-GB"/>
        </w:rPr>
      </w:pPr>
      <w:r w:rsidRPr="00C33B08">
        <w:rPr>
          <w:lang w:val="en-GB"/>
        </w:rPr>
        <w:t>Dependant must be the spouse or partner and children under 18</w:t>
      </w:r>
      <w:r w:rsidR="007172E0" w:rsidRPr="00C33B08">
        <w:rPr>
          <w:lang w:val="en-GB"/>
        </w:rPr>
        <w:t>;</w:t>
      </w:r>
    </w:p>
    <w:p w14:paraId="38B80FB2" w14:textId="5D0DC5DF" w:rsidR="00781CC2" w:rsidRPr="00C33B08" w:rsidRDefault="00781CC2" w:rsidP="0045554C">
      <w:pPr>
        <w:pStyle w:val="MMultilevel"/>
        <w:rPr>
          <w:lang w:val="en-GB"/>
        </w:rPr>
      </w:pPr>
      <w:r w:rsidRPr="00C33B08">
        <w:rPr>
          <w:lang w:val="en-GB"/>
        </w:rPr>
        <w:t xml:space="preserve">Children applicants must not be married or in a civil partnership; must not have formed an independent family unit; and must not be leading an independent </w:t>
      </w:r>
      <w:r w:rsidR="00C33B08" w:rsidRPr="00C33B08">
        <w:rPr>
          <w:lang w:val="en-GB"/>
        </w:rPr>
        <w:t>life (</w:t>
      </w:r>
      <w:r w:rsidR="007172E0" w:rsidRPr="00C33B08">
        <w:rPr>
          <w:lang w:val="en-GB"/>
        </w:rPr>
        <w:t>P</w:t>
      </w:r>
      <w:r w:rsidRPr="00C33B08">
        <w:rPr>
          <w:lang w:val="en-GB"/>
        </w:rPr>
        <w:t xml:space="preserve">aragraph 319H immigration Rules). </w:t>
      </w:r>
    </w:p>
    <w:p w14:paraId="083EEE7E" w14:textId="77777777" w:rsidR="00B60179" w:rsidRPr="00C33B08" w:rsidRDefault="00781CC2" w:rsidP="0045554C">
      <w:pPr>
        <w:pStyle w:val="MMultilevel"/>
        <w:rPr>
          <w:lang w:val="en-GB"/>
        </w:rPr>
      </w:pPr>
      <w:r w:rsidRPr="00C33B08">
        <w:rPr>
          <w:lang w:val="en-GB"/>
        </w:rPr>
        <w:t>Applicants must provide an</w:t>
      </w:r>
      <w:r w:rsidR="005F3A2D" w:rsidRPr="00C33B08">
        <w:rPr>
          <w:lang w:val="en-GB"/>
        </w:rPr>
        <w:t xml:space="preserve"> original or scanned copy of a criminal record certificate from the relevant authority in any country in which they have been present for 12 months (whether continuously or in total) or more in the past 10 years, while aged 18 or over</w:t>
      </w:r>
      <w:r w:rsidRPr="00C33B08">
        <w:rPr>
          <w:lang w:val="en-GB"/>
        </w:rPr>
        <w:t xml:space="preserve"> </w:t>
      </w:r>
      <w:r w:rsidR="005F3A2D" w:rsidRPr="00C33B08">
        <w:rPr>
          <w:lang w:val="en-GB"/>
        </w:rPr>
        <w:t>(Paragraph 319C(k)(1))</w:t>
      </w:r>
      <w:r w:rsidR="00B60179" w:rsidRPr="00C33B08">
        <w:rPr>
          <w:lang w:val="en-GB"/>
        </w:rPr>
        <w:t xml:space="preserve"> </w:t>
      </w:r>
    </w:p>
    <w:p w14:paraId="71500E8B" w14:textId="77777777" w:rsidR="00B60179" w:rsidRPr="00C33B08" w:rsidRDefault="00B60179" w:rsidP="00816224">
      <w:pPr>
        <w:pStyle w:val="MBT"/>
        <w:rPr>
          <w:color w:val="000000" w:themeColor="text1"/>
          <w:lang w:val="en-GB"/>
        </w:rPr>
      </w:pPr>
    </w:p>
    <w:p w14:paraId="274AE23C" w14:textId="77777777" w:rsidR="009C44D3" w:rsidRPr="00C33B08" w:rsidRDefault="007172E0" w:rsidP="009C44D3">
      <w:pPr>
        <w:pStyle w:val="MBT"/>
        <w:rPr>
          <w:color w:val="000000" w:themeColor="text1"/>
          <w:lang w:val="en-GB"/>
        </w:rPr>
      </w:pPr>
      <w:r w:rsidRPr="00C33B08">
        <w:rPr>
          <w:color w:val="000000" w:themeColor="text1"/>
          <w:lang w:val="en-GB"/>
        </w:rPr>
        <w:t xml:space="preserve">With regard to applications for </w:t>
      </w:r>
      <w:r w:rsidR="00781CC2" w:rsidRPr="00C33B08">
        <w:rPr>
          <w:b/>
          <w:color w:val="000000" w:themeColor="text1"/>
          <w:lang w:val="en-GB"/>
        </w:rPr>
        <w:t>Indefinite Leave for Remain</w:t>
      </w:r>
      <w:r w:rsidRPr="00C33B08">
        <w:rPr>
          <w:b/>
          <w:color w:val="000000" w:themeColor="text1"/>
          <w:lang w:val="en-GB"/>
        </w:rPr>
        <w:t xml:space="preserve">, </w:t>
      </w:r>
      <w:r w:rsidRPr="00C33B08">
        <w:rPr>
          <w:color w:val="000000" w:themeColor="text1"/>
          <w:lang w:val="en-GB"/>
        </w:rPr>
        <w:t>the same requirements apply</w:t>
      </w:r>
      <w:r w:rsidRPr="00C33B08">
        <w:rPr>
          <w:b/>
          <w:color w:val="000000" w:themeColor="text1"/>
          <w:lang w:val="en-GB"/>
        </w:rPr>
        <w:t xml:space="preserve"> </w:t>
      </w:r>
      <w:r w:rsidRPr="00C33B08">
        <w:rPr>
          <w:color w:val="000000" w:themeColor="text1"/>
          <w:lang w:val="en-GB"/>
        </w:rPr>
        <w:t>as for the main applicants</w:t>
      </w:r>
      <w:r w:rsidR="00781CC2" w:rsidRPr="00C33B08">
        <w:rPr>
          <w:color w:val="000000" w:themeColor="text1"/>
          <w:lang w:val="en-GB"/>
        </w:rPr>
        <w:t xml:space="preserve">. </w:t>
      </w:r>
      <w:r w:rsidR="002A3F10" w:rsidRPr="00C33B08">
        <w:rPr>
          <w:color w:val="000000" w:themeColor="text1"/>
          <w:lang w:val="en-GB"/>
        </w:rPr>
        <w:t>Dependents</w:t>
      </w:r>
      <w:r w:rsidR="009C44D3" w:rsidRPr="00C33B08">
        <w:rPr>
          <w:color w:val="000000" w:themeColor="text1"/>
          <w:lang w:val="en-GB"/>
        </w:rPr>
        <w:t xml:space="preserve"> must also prove that they have been living together in the UK for the time specified (married or similar relation) (Paragraph 319E if the Immigration Rules).</w:t>
      </w:r>
    </w:p>
    <w:p w14:paraId="7ED5D576" w14:textId="77777777" w:rsidR="00781CC2" w:rsidRPr="00C33B08" w:rsidRDefault="00781CC2" w:rsidP="00816224">
      <w:pPr>
        <w:pStyle w:val="MBT"/>
        <w:rPr>
          <w:color w:val="000000" w:themeColor="text1"/>
          <w:lang w:val="en-GB"/>
        </w:rPr>
      </w:pPr>
    </w:p>
    <w:p w14:paraId="6C6AFC83" w14:textId="77777777" w:rsidR="00F021FB" w:rsidRPr="00C33B08" w:rsidRDefault="00F021FB" w:rsidP="00F021FB">
      <w:pPr>
        <w:pStyle w:val="MBT"/>
        <w:rPr>
          <w:color w:val="000000" w:themeColor="text1"/>
          <w:lang w:val="en-GB"/>
        </w:rPr>
      </w:pPr>
      <w:r w:rsidRPr="00C33B08">
        <w:rPr>
          <w:color w:val="000000" w:themeColor="text1"/>
          <w:lang w:val="en-GB"/>
        </w:rPr>
        <w:t>Paragraph 319D of Part 8 of the Immigration Rules includes the same rights and exceptions for family m</w:t>
      </w:r>
      <w:r w:rsidR="005F3A2D" w:rsidRPr="00C33B08">
        <w:rPr>
          <w:color w:val="000000" w:themeColor="text1"/>
          <w:lang w:val="en-GB"/>
        </w:rPr>
        <w:t xml:space="preserve">embers than for main applicants (see </w:t>
      </w:r>
      <w:r w:rsidR="005F3A2D" w:rsidRPr="00C33B08">
        <w:rPr>
          <w:i/>
          <w:color w:val="000000" w:themeColor="text1"/>
          <w:lang w:val="en-GB"/>
        </w:rPr>
        <w:t>Section III.1</w:t>
      </w:r>
      <w:r w:rsidR="005F3A2D" w:rsidRPr="00C33B08">
        <w:rPr>
          <w:color w:val="000000" w:themeColor="text1"/>
          <w:lang w:val="en-GB"/>
        </w:rPr>
        <w:t xml:space="preserve"> below)</w:t>
      </w:r>
      <w:r w:rsidR="008B47FA" w:rsidRPr="00C33B08">
        <w:rPr>
          <w:color w:val="000000" w:themeColor="text1"/>
          <w:lang w:val="en-GB"/>
        </w:rPr>
        <w:t>.</w:t>
      </w:r>
    </w:p>
    <w:bookmarkEnd w:id="58"/>
    <w:p w14:paraId="5F66161D" w14:textId="201BB91C" w:rsidR="000424EC" w:rsidRPr="00C33B08" w:rsidRDefault="000424EC" w:rsidP="002636C6">
      <w:pPr>
        <w:pStyle w:val="MBT"/>
        <w:rPr>
          <w:color w:val="000000" w:themeColor="text1"/>
          <w:lang w:val="en-GB"/>
        </w:rPr>
        <w:sectPr w:rsidR="000424EC" w:rsidRPr="00C33B08" w:rsidSect="00204BA5">
          <w:headerReference w:type="default" r:id="rId19"/>
          <w:footerReference w:type="default" r:id="rId20"/>
          <w:pgSz w:w="11906" w:h="16838"/>
          <w:pgMar w:top="1440" w:right="1440" w:bottom="1440" w:left="1440" w:header="708" w:footer="708" w:gutter="0"/>
          <w:pgNumType w:start="1"/>
          <w:cols w:space="708"/>
          <w:docGrid w:linePitch="360"/>
        </w:sectPr>
      </w:pPr>
    </w:p>
    <w:p w14:paraId="6A6B3F5C" w14:textId="77777777" w:rsidR="000A6E9E" w:rsidRPr="00C33B08" w:rsidRDefault="00B311A7" w:rsidP="009B7C0C">
      <w:pPr>
        <w:pStyle w:val="MH1"/>
        <w:numPr>
          <w:ilvl w:val="0"/>
          <w:numId w:val="3"/>
        </w:numPr>
      </w:pPr>
      <w:bookmarkStart w:id="65" w:name="_Toc496025535"/>
      <w:bookmarkStart w:id="66" w:name="_Toc514424691"/>
      <w:bookmarkEnd w:id="60"/>
      <w:r w:rsidRPr="00C33B08">
        <w:lastRenderedPageBreak/>
        <w:t>Type of investment</w:t>
      </w:r>
      <w:bookmarkEnd w:id="65"/>
      <w:r w:rsidR="00B65D4C" w:rsidRPr="00C33B08">
        <w:rPr>
          <w:vertAlign w:val="superscript"/>
        </w:rPr>
        <w:footnoteReference w:id="96"/>
      </w:r>
      <w:bookmarkStart w:id="67" w:name="_Toc496025539"/>
      <w:bookmarkEnd w:id="66"/>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961"/>
        <w:gridCol w:w="2064"/>
        <w:gridCol w:w="6339"/>
        <w:gridCol w:w="3810"/>
      </w:tblGrid>
      <w:tr w:rsidR="000A6E9E" w:rsidRPr="00C33B08" w14:paraId="6B42832A" w14:textId="77777777" w:rsidTr="0045554C">
        <w:trPr>
          <w:tblHeader/>
        </w:trPr>
        <w:tc>
          <w:tcPr>
            <w:tcW w:w="692" w:type="pct"/>
            <w:shd w:val="clear" w:color="auto" w:fill="95B3D7" w:themeFill="accent1" w:themeFillTint="99"/>
            <w:vAlign w:val="center"/>
          </w:tcPr>
          <w:p w14:paraId="2F6A8AAF" w14:textId="77777777" w:rsidR="000A6E9E" w:rsidRPr="00C33B08" w:rsidRDefault="000A6E9E" w:rsidP="0045554C">
            <w:pPr>
              <w:jc w:val="center"/>
              <w:rPr>
                <w:rFonts w:ascii="Century Gothic" w:hAnsi="Century Gothic"/>
                <w:bCs/>
                <w:sz w:val="18"/>
                <w:szCs w:val="18"/>
                <w:lang w:val="en-GB"/>
              </w:rPr>
            </w:pPr>
            <w:bookmarkStart w:id="68" w:name="_Hlk496020552"/>
            <w:r w:rsidRPr="00C33B08">
              <w:rPr>
                <w:rFonts w:ascii="Century Gothic" w:hAnsi="Century Gothic"/>
                <w:b/>
                <w:bCs/>
                <w:sz w:val="18"/>
                <w:szCs w:val="18"/>
                <w:lang w:val="en-GB"/>
              </w:rPr>
              <w:t>Type of investment required</w:t>
            </w:r>
          </w:p>
        </w:tc>
        <w:tc>
          <w:tcPr>
            <w:tcW w:w="728" w:type="pct"/>
            <w:shd w:val="clear" w:color="auto" w:fill="95B3D7" w:themeFill="accent1" w:themeFillTint="99"/>
            <w:vAlign w:val="center"/>
          </w:tcPr>
          <w:p w14:paraId="25572262" w14:textId="77777777" w:rsidR="000A6E9E" w:rsidRPr="00C33B08" w:rsidRDefault="000A6E9E" w:rsidP="0045554C">
            <w:pPr>
              <w:jc w:val="center"/>
              <w:rPr>
                <w:rFonts w:ascii="Century Gothic" w:hAnsi="Century Gothic"/>
                <w:bCs/>
                <w:i/>
                <w:sz w:val="18"/>
                <w:szCs w:val="18"/>
                <w:lang w:val="en-GB"/>
              </w:rPr>
            </w:pPr>
            <w:r w:rsidRPr="00C33B08">
              <w:rPr>
                <w:rFonts w:ascii="Century Gothic" w:hAnsi="Century Gothic"/>
                <w:b/>
                <w:bCs/>
                <w:sz w:val="18"/>
                <w:szCs w:val="18"/>
                <w:lang w:val="en-GB"/>
              </w:rPr>
              <w:t>Applicability of financial threshold</w:t>
            </w:r>
          </w:p>
        </w:tc>
        <w:tc>
          <w:tcPr>
            <w:tcW w:w="2236" w:type="pct"/>
            <w:shd w:val="clear" w:color="auto" w:fill="95B3D7" w:themeFill="accent1" w:themeFillTint="99"/>
            <w:vAlign w:val="center"/>
          </w:tcPr>
          <w:p w14:paraId="1ACED608" w14:textId="50D3E668" w:rsidR="000A6E9E" w:rsidRPr="00C33B08" w:rsidRDefault="000A6E9E" w:rsidP="0045554C">
            <w:pPr>
              <w:jc w:val="center"/>
              <w:rPr>
                <w:rFonts w:ascii="Century Gothic" w:hAnsi="Century Gothic"/>
                <w:b/>
                <w:bCs/>
                <w:i/>
                <w:sz w:val="18"/>
                <w:szCs w:val="18"/>
                <w:lang w:val="en-GB"/>
              </w:rPr>
            </w:pPr>
            <w:r w:rsidRPr="00C33B08">
              <w:rPr>
                <w:rFonts w:ascii="Century Gothic" w:hAnsi="Century Gothic"/>
                <w:b/>
                <w:bCs/>
                <w:sz w:val="18"/>
                <w:szCs w:val="18"/>
                <w:lang w:val="en-GB"/>
              </w:rPr>
              <w:t>Procedure to verify the fulfilment of the investment criterion</w:t>
            </w:r>
          </w:p>
        </w:tc>
        <w:tc>
          <w:tcPr>
            <w:tcW w:w="1344" w:type="pct"/>
            <w:shd w:val="clear" w:color="auto" w:fill="95B3D7" w:themeFill="accent1" w:themeFillTint="99"/>
            <w:vAlign w:val="center"/>
          </w:tcPr>
          <w:p w14:paraId="0BF5AEE0" w14:textId="77777777" w:rsidR="000A6E9E" w:rsidRPr="00C33B08" w:rsidRDefault="000A6E9E" w:rsidP="0045554C">
            <w:pPr>
              <w:jc w:val="center"/>
              <w:rPr>
                <w:rFonts w:ascii="Century Gothic" w:hAnsi="Century Gothic"/>
                <w:b/>
                <w:bCs/>
                <w:sz w:val="18"/>
                <w:szCs w:val="18"/>
                <w:lang w:val="en-GB"/>
              </w:rPr>
            </w:pPr>
            <w:r w:rsidRPr="00C33B08">
              <w:rPr>
                <w:rFonts w:ascii="Century Gothic" w:hAnsi="Century Gothic"/>
                <w:b/>
                <w:bCs/>
                <w:sz w:val="18"/>
                <w:szCs w:val="18"/>
                <w:lang w:val="en-GB"/>
              </w:rPr>
              <w:t>Competent authorities and non-public bodies</w:t>
            </w:r>
          </w:p>
        </w:tc>
      </w:tr>
      <w:tr w:rsidR="000A6E9E" w:rsidRPr="00C33B08" w14:paraId="544DC9E3" w14:textId="77777777" w:rsidTr="0045554C">
        <w:tc>
          <w:tcPr>
            <w:tcW w:w="692" w:type="pct"/>
            <w:shd w:val="clear" w:color="auto" w:fill="D9D9D9" w:themeFill="background1" w:themeFillShade="D9"/>
          </w:tcPr>
          <w:p w14:paraId="71AEE082" w14:textId="77777777" w:rsidR="000A6E9E" w:rsidRPr="00C33B08" w:rsidRDefault="000A6E9E" w:rsidP="009B7C0C">
            <w:pPr>
              <w:rPr>
                <w:rFonts w:ascii="Century Gothic" w:hAnsi="Century Gothic"/>
                <w:bCs/>
                <w:sz w:val="18"/>
                <w:szCs w:val="18"/>
                <w:lang w:val="en-GB"/>
              </w:rPr>
            </w:pPr>
            <w:r w:rsidRPr="00C33B08">
              <w:rPr>
                <w:rFonts w:ascii="Century Gothic" w:hAnsi="Century Gothic"/>
                <w:bCs/>
                <w:sz w:val="18"/>
                <w:szCs w:val="18"/>
                <w:lang w:val="en-GB"/>
              </w:rPr>
              <w:t>UK government bonds, or share or loan capital in active and trading UK-registered companies.</w:t>
            </w:r>
          </w:p>
        </w:tc>
        <w:tc>
          <w:tcPr>
            <w:tcW w:w="728" w:type="pct"/>
            <w:shd w:val="clear" w:color="auto" w:fill="D9D9D9" w:themeFill="background1" w:themeFillShade="D9"/>
          </w:tcPr>
          <w:p w14:paraId="5CE7DDFA" w14:textId="77777777" w:rsidR="000A6E9E" w:rsidRPr="00C33B08" w:rsidRDefault="000A6E9E" w:rsidP="009B7C0C">
            <w:pPr>
              <w:rPr>
                <w:rFonts w:ascii="Century Gothic" w:hAnsi="Century Gothic"/>
                <w:bCs/>
                <w:sz w:val="18"/>
                <w:szCs w:val="18"/>
                <w:lang w:val="en-GB"/>
              </w:rPr>
            </w:pPr>
            <w:r w:rsidRPr="00C33B08">
              <w:rPr>
                <w:rFonts w:ascii="Century Gothic" w:hAnsi="Century Gothic"/>
                <w:bCs/>
                <w:sz w:val="18"/>
                <w:szCs w:val="18"/>
                <w:lang w:val="en-GB"/>
              </w:rPr>
              <w:t>Minimum of GBP 2 million</w:t>
            </w:r>
            <w:r w:rsidRPr="00C33B08">
              <w:rPr>
                <w:rStyle w:val="FootnoteReference"/>
                <w:rFonts w:ascii="Century Gothic" w:hAnsi="Century Gothic"/>
                <w:bCs/>
                <w:sz w:val="18"/>
                <w:szCs w:val="18"/>
                <w:lang w:val="en-GB"/>
              </w:rPr>
              <w:footnoteReference w:id="97"/>
            </w:r>
          </w:p>
        </w:tc>
        <w:tc>
          <w:tcPr>
            <w:tcW w:w="2236" w:type="pct"/>
            <w:shd w:val="clear" w:color="auto" w:fill="D9D9D9" w:themeFill="background1" w:themeFillShade="D9"/>
          </w:tcPr>
          <w:p w14:paraId="463B9850"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Applicants must send documents to prove that they comply with the requirements. These are assessed by the Home Office during the application phase.</w:t>
            </w:r>
          </w:p>
          <w:p w14:paraId="774EFC64" w14:textId="77777777" w:rsidR="000A6E9E" w:rsidRPr="00C33B08" w:rsidRDefault="000A6E9E" w:rsidP="009B7C0C">
            <w:pPr>
              <w:jc w:val="both"/>
              <w:rPr>
                <w:rFonts w:ascii="Century Gothic" w:hAnsi="Century Gothic"/>
                <w:bCs/>
                <w:sz w:val="18"/>
                <w:szCs w:val="18"/>
                <w:lang w:val="en-GB"/>
              </w:rPr>
            </w:pPr>
          </w:p>
          <w:p w14:paraId="2C358589"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The evidence required depends on the nature of the investment</w:t>
            </w:r>
            <w:r w:rsidRPr="00C33B08">
              <w:rPr>
                <w:rStyle w:val="FootnoteReference"/>
                <w:rFonts w:ascii="Century Gothic" w:hAnsi="Century Gothic"/>
                <w:bCs/>
                <w:sz w:val="18"/>
                <w:szCs w:val="18"/>
                <w:lang w:val="en-GB"/>
              </w:rPr>
              <w:footnoteReference w:id="98"/>
            </w:r>
            <w:r w:rsidRPr="00C33B08">
              <w:rPr>
                <w:rFonts w:ascii="Century Gothic" w:hAnsi="Century Gothic"/>
                <w:bCs/>
                <w:sz w:val="18"/>
                <w:szCs w:val="18"/>
                <w:lang w:val="en-GB"/>
              </w:rPr>
              <w:t>:</w:t>
            </w:r>
          </w:p>
          <w:p w14:paraId="1C50A054" w14:textId="77777777" w:rsidR="000A6E9E" w:rsidRPr="00C33B08" w:rsidRDefault="000A6E9E" w:rsidP="000A1D9C">
            <w:pPr>
              <w:pStyle w:val="ListParagraph"/>
              <w:numPr>
                <w:ilvl w:val="0"/>
                <w:numId w:val="35"/>
              </w:numPr>
              <w:rPr>
                <w:rFonts w:ascii="Century Gothic" w:hAnsi="Century Gothic"/>
                <w:bCs/>
                <w:sz w:val="18"/>
                <w:szCs w:val="18"/>
              </w:rPr>
            </w:pPr>
            <w:r w:rsidRPr="00C33B08">
              <w:rPr>
                <w:rFonts w:ascii="Century Gothic" w:hAnsi="Century Gothic"/>
                <w:sz w:val="18"/>
                <w:szCs w:val="18"/>
              </w:rPr>
              <w:t>A portfolio report, produced</w:t>
            </w:r>
            <w:r w:rsidRPr="00C33B08">
              <w:rPr>
                <w:rFonts w:ascii="Century Gothic" w:hAnsi="Century Gothic"/>
                <w:sz w:val="18"/>
                <w:szCs w:val="18"/>
              </w:rPr>
              <w:br/>
              <w:t>by a UK regulated financial</w:t>
            </w:r>
            <w:r w:rsidRPr="00C33B08">
              <w:rPr>
                <w:rFonts w:ascii="Century Gothic" w:hAnsi="Century Gothic"/>
                <w:sz w:val="18"/>
                <w:szCs w:val="18"/>
              </w:rPr>
              <w:br/>
              <w:t xml:space="preserve">institution: the applicant can use a </w:t>
            </w:r>
            <w:r w:rsidRPr="00C33B08">
              <w:rPr>
                <w:rFonts w:ascii="Century Gothic" w:hAnsi="Century Gothic"/>
                <w:b/>
                <w:sz w:val="18"/>
                <w:szCs w:val="18"/>
              </w:rPr>
              <w:t>letter or portfolio report</w:t>
            </w:r>
            <w:r w:rsidRPr="00C33B08">
              <w:rPr>
                <w:rFonts w:ascii="Century Gothic" w:hAnsi="Century Gothic"/>
                <w:sz w:val="18"/>
                <w:szCs w:val="18"/>
              </w:rPr>
              <w:t xml:space="preserve"> from a UK regulated financial institution.</w:t>
            </w:r>
          </w:p>
          <w:p w14:paraId="5C237BE6" w14:textId="77777777" w:rsidR="000A6E9E" w:rsidRPr="00C33B08" w:rsidRDefault="000A6E9E" w:rsidP="000A1D9C">
            <w:pPr>
              <w:pStyle w:val="Default"/>
              <w:numPr>
                <w:ilvl w:val="0"/>
                <w:numId w:val="35"/>
              </w:numPr>
              <w:jc w:val="both"/>
              <w:rPr>
                <w:rFonts w:ascii="Century Gothic" w:hAnsi="Century Gothic"/>
                <w:bCs/>
                <w:sz w:val="18"/>
                <w:szCs w:val="18"/>
                <w:lang w:val="en-GB"/>
              </w:rPr>
            </w:pPr>
            <w:r w:rsidRPr="00C33B08">
              <w:rPr>
                <w:rFonts w:ascii="Century Gothic" w:hAnsi="Century Gothic"/>
                <w:sz w:val="18"/>
                <w:szCs w:val="18"/>
                <w:lang w:val="en-GB"/>
              </w:rPr>
              <w:t>Portfolio report managed by the applicant or where the portfolio</w:t>
            </w:r>
            <w:r w:rsidRPr="00C33B08">
              <w:rPr>
                <w:rFonts w:ascii="Century Gothic" w:hAnsi="Century Gothic"/>
                <w:sz w:val="18"/>
                <w:szCs w:val="18"/>
                <w:lang w:val="en-GB"/>
              </w:rPr>
              <w:br/>
              <w:t>manager does not operate in the</w:t>
            </w:r>
            <w:r w:rsidRPr="00C33B08">
              <w:rPr>
                <w:rFonts w:ascii="Century Gothic" w:hAnsi="Century Gothic"/>
                <w:sz w:val="18"/>
                <w:szCs w:val="18"/>
                <w:lang w:val="en-GB"/>
              </w:rPr>
              <w:br/>
              <w:t>UK and is not regulated by the</w:t>
            </w:r>
            <w:r w:rsidRPr="00C33B08">
              <w:rPr>
                <w:rFonts w:ascii="Century Gothic" w:hAnsi="Century Gothic"/>
                <w:sz w:val="18"/>
                <w:szCs w:val="18"/>
                <w:lang w:val="en-GB"/>
              </w:rPr>
              <w:br/>
              <w:t>Financial Conduct Authority (FCA)</w:t>
            </w:r>
            <w:r w:rsidRPr="00C33B08">
              <w:rPr>
                <w:rFonts w:ascii="Century Gothic" w:hAnsi="Century Gothic"/>
                <w:sz w:val="18"/>
                <w:szCs w:val="18"/>
                <w:lang w:val="en-GB"/>
              </w:rPr>
              <w:br/>
              <w:t>or the Prudential Regulation</w:t>
            </w:r>
            <w:r w:rsidRPr="00C33B08">
              <w:rPr>
                <w:rFonts w:ascii="Century Gothic" w:hAnsi="Century Gothic"/>
                <w:sz w:val="18"/>
                <w:szCs w:val="18"/>
                <w:lang w:val="en-GB"/>
              </w:rPr>
              <w:br/>
              <w:t xml:space="preserve">Authority (PRA): </w:t>
            </w:r>
            <w:r w:rsidRPr="00C33B08">
              <w:rPr>
                <w:rFonts w:ascii="Century Gothic" w:hAnsi="Century Gothic"/>
                <w:b/>
                <w:sz w:val="18"/>
                <w:szCs w:val="18"/>
                <w:lang w:val="en-GB"/>
              </w:rPr>
              <w:t>Letter or portfolio</w:t>
            </w:r>
            <w:r w:rsidRPr="00C33B08">
              <w:rPr>
                <w:rFonts w:ascii="Century Gothic" w:hAnsi="Century Gothic"/>
                <w:b/>
                <w:sz w:val="18"/>
                <w:szCs w:val="18"/>
                <w:lang w:val="en-GB"/>
              </w:rPr>
              <w:br/>
              <w:t>report</w:t>
            </w:r>
            <w:r w:rsidRPr="00C33B08">
              <w:rPr>
                <w:rFonts w:ascii="Century Gothic" w:hAnsi="Century Gothic"/>
                <w:sz w:val="18"/>
                <w:szCs w:val="18"/>
                <w:lang w:val="en-GB"/>
              </w:rPr>
              <w:t xml:space="preserve"> as well as</w:t>
            </w:r>
            <w:r w:rsidRPr="00C33B08">
              <w:rPr>
                <w:rFonts w:ascii="Century Gothic" w:hAnsi="Century Gothic"/>
                <w:sz w:val="18"/>
                <w:szCs w:val="18"/>
                <w:lang w:val="en-GB"/>
              </w:rPr>
              <w:br/>
              <w:t>documentary evidence of</w:t>
            </w:r>
            <w:r w:rsidRPr="00C33B08">
              <w:rPr>
                <w:rFonts w:ascii="Century Gothic" w:hAnsi="Century Gothic"/>
                <w:sz w:val="18"/>
                <w:szCs w:val="18"/>
                <w:lang w:val="en-GB"/>
              </w:rPr>
              <w:br/>
              <w:t>the applicant’s holdings used in the</w:t>
            </w:r>
            <w:r w:rsidRPr="00C33B08">
              <w:rPr>
                <w:rFonts w:ascii="Century Gothic" w:hAnsi="Century Gothic"/>
                <w:sz w:val="18"/>
                <w:szCs w:val="18"/>
                <w:lang w:val="en-GB"/>
              </w:rPr>
              <w:br/>
              <w:t>application (including Certified copies of bond documents; Share documents; Trust fund document)</w:t>
            </w:r>
          </w:p>
          <w:p w14:paraId="58550809" w14:textId="13CE3C2F" w:rsidR="000A6E9E" w:rsidRPr="00C33B08" w:rsidRDefault="000A6E9E" w:rsidP="000A1D9C">
            <w:pPr>
              <w:pStyle w:val="Default"/>
              <w:numPr>
                <w:ilvl w:val="0"/>
                <w:numId w:val="35"/>
              </w:numPr>
              <w:jc w:val="both"/>
              <w:rPr>
                <w:rFonts w:ascii="Century Gothic" w:hAnsi="Century Gothic"/>
                <w:bCs/>
                <w:sz w:val="18"/>
                <w:szCs w:val="18"/>
                <w:lang w:val="en-GB"/>
              </w:rPr>
            </w:pPr>
            <w:r w:rsidRPr="00C33B08">
              <w:rPr>
                <w:rFonts w:ascii="Century Gothic" w:hAnsi="Century Gothic"/>
                <w:bCs/>
                <w:sz w:val="18"/>
                <w:szCs w:val="18"/>
                <w:lang w:val="en-GB"/>
              </w:rPr>
              <w:t xml:space="preserve">Money in a </w:t>
            </w:r>
            <w:r w:rsidR="00C33B08" w:rsidRPr="00C33B08">
              <w:rPr>
                <w:rFonts w:ascii="Century Gothic" w:hAnsi="Century Gothic"/>
                <w:bCs/>
                <w:sz w:val="18"/>
                <w:szCs w:val="18"/>
                <w:lang w:val="en-GB"/>
              </w:rPr>
              <w:t>bank:</w:t>
            </w:r>
            <w:r w:rsidRPr="00C33B08">
              <w:rPr>
                <w:rFonts w:ascii="Century Gothic" w:hAnsi="Century Gothic"/>
                <w:b/>
                <w:bCs/>
                <w:sz w:val="18"/>
                <w:szCs w:val="18"/>
                <w:lang w:val="en-GB"/>
              </w:rPr>
              <w:t xml:space="preserve"> </w:t>
            </w:r>
            <w:r w:rsidRPr="00C33B08">
              <w:rPr>
                <w:rFonts w:ascii="Century Gothic" w:hAnsi="Century Gothic"/>
                <w:b/>
                <w:sz w:val="18"/>
                <w:szCs w:val="18"/>
                <w:lang w:val="en-GB"/>
              </w:rPr>
              <w:t>Personal bank</w:t>
            </w:r>
            <w:r w:rsidRPr="00C33B08">
              <w:rPr>
                <w:rFonts w:ascii="Century Gothic" w:hAnsi="Century Gothic"/>
                <w:b/>
                <w:sz w:val="18"/>
                <w:szCs w:val="18"/>
                <w:lang w:val="en-GB"/>
              </w:rPr>
              <w:br/>
              <w:t>statements</w:t>
            </w:r>
            <w:r w:rsidRPr="00C33B08">
              <w:rPr>
                <w:rFonts w:ascii="Century Gothic" w:hAnsi="Century Gothic"/>
                <w:sz w:val="18"/>
                <w:szCs w:val="18"/>
                <w:lang w:val="en-GB"/>
              </w:rPr>
              <w:t xml:space="preserve"> or a </w:t>
            </w:r>
            <w:r w:rsidRPr="00C33B08">
              <w:rPr>
                <w:rFonts w:ascii="Century Gothic" w:hAnsi="Century Gothic"/>
                <w:b/>
                <w:sz w:val="18"/>
                <w:szCs w:val="18"/>
                <w:lang w:val="en-GB"/>
              </w:rPr>
              <w:t>letter from a</w:t>
            </w:r>
            <w:r w:rsidRPr="00C33B08">
              <w:rPr>
                <w:rFonts w:ascii="Century Gothic" w:hAnsi="Century Gothic"/>
                <w:b/>
                <w:sz w:val="18"/>
                <w:szCs w:val="18"/>
                <w:lang w:val="en-GB"/>
              </w:rPr>
              <w:br/>
              <w:t>regulated bank.</w:t>
            </w:r>
          </w:p>
          <w:p w14:paraId="5122272C" w14:textId="77777777" w:rsidR="000A6E9E" w:rsidRPr="00C33B08" w:rsidRDefault="000A6E9E" w:rsidP="009B7C0C">
            <w:pPr>
              <w:jc w:val="both"/>
              <w:rPr>
                <w:rFonts w:ascii="Century Gothic" w:hAnsi="Century Gothic"/>
                <w:bCs/>
                <w:sz w:val="18"/>
                <w:szCs w:val="18"/>
                <w:lang w:val="en-GB"/>
              </w:rPr>
            </w:pPr>
          </w:p>
          <w:p w14:paraId="26459E06"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 xml:space="preserve">In case funds have not been held in the bank account or portfolio for 3 consecutive months or more, applicants must always provide </w:t>
            </w:r>
            <w:r w:rsidRPr="00C33B08">
              <w:rPr>
                <w:rFonts w:ascii="Century Gothic" w:hAnsi="Century Gothic"/>
                <w:b/>
                <w:bCs/>
                <w:sz w:val="18"/>
                <w:szCs w:val="18"/>
                <w:lang w:val="en-GB"/>
              </w:rPr>
              <w:t>evidence of the source of the money.</w:t>
            </w:r>
            <w:r w:rsidRPr="00C33B08">
              <w:rPr>
                <w:rFonts w:ascii="Century Gothic" w:hAnsi="Century Gothic"/>
                <w:bCs/>
                <w:sz w:val="18"/>
                <w:szCs w:val="18"/>
                <w:lang w:val="en-GB"/>
              </w:rPr>
              <w:t xml:space="preserve"> The following sources of fund </w:t>
            </w:r>
            <w:r w:rsidRPr="00C33B08">
              <w:rPr>
                <w:rFonts w:ascii="Century Gothic" w:hAnsi="Century Gothic"/>
                <w:bCs/>
                <w:sz w:val="18"/>
                <w:szCs w:val="18"/>
                <w:lang w:val="en-GB"/>
              </w:rPr>
              <w:lastRenderedPageBreak/>
              <w:t>can be considered (non-exhaustive list): gift, deeds of sale, evidence from a business, will, divorce settlement or award or winning.</w:t>
            </w:r>
            <w:r w:rsidRPr="00C33B08">
              <w:rPr>
                <w:rStyle w:val="FootnoteReference"/>
                <w:rFonts w:ascii="Century Gothic" w:hAnsi="Century Gothic"/>
                <w:bCs/>
                <w:sz w:val="18"/>
                <w:szCs w:val="18"/>
                <w:lang w:val="en-GB"/>
              </w:rPr>
              <w:footnoteReference w:id="99"/>
            </w:r>
          </w:p>
          <w:p w14:paraId="57CC1A41" w14:textId="77777777" w:rsidR="000A6E9E" w:rsidRPr="00C33B08" w:rsidRDefault="000A6E9E" w:rsidP="009B7C0C">
            <w:pPr>
              <w:jc w:val="both"/>
              <w:rPr>
                <w:rFonts w:ascii="Century Gothic" w:hAnsi="Century Gothic"/>
                <w:bCs/>
                <w:sz w:val="18"/>
                <w:szCs w:val="18"/>
                <w:lang w:val="en-GB"/>
              </w:rPr>
            </w:pPr>
          </w:p>
          <w:p w14:paraId="4C1813CB"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The Home Office will contact the source of these documents to confirm the information as necessary.</w:t>
            </w:r>
            <w:r w:rsidRPr="00C33B08">
              <w:rPr>
                <w:rStyle w:val="FootnoteReference"/>
                <w:rFonts w:ascii="Century Gothic" w:hAnsi="Century Gothic"/>
                <w:bCs/>
                <w:sz w:val="18"/>
                <w:szCs w:val="18"/>
                <w:lang w:val="en-GB"/>
              </w:rPr>
              <w:footnoteReference w:id="100"/>
            </w:r>
            <w:r w:rsidRPr="00C33B08">
              <w:rPr>
                <w:rFonts w:ascii="Century Gothic" w:hAnsi="Century Gothic"/>
                <w:bCs/>
                <w:sz w:val="18"/>
                <w:szCs w:val="18"/>
                <w:lang w:val="en-GB"/>
              </w:rPr>
              <w:t xml:space="preserve"> </w:t>
            </w:r>
          </w:p>
          <w:p w14:paraId="52BC26F7" w14:textId="77777777" w:rsidR="000A6E9E" w:rsidRPr="00C33B08" w:rsidRDefault="000A6E9E" w:rsidP="009B7C0C">
            <w:pPr>
              <w:jc w:val="both"/>
              <w:rPr>
                <w:rFonts w:ascii="Century Gothic" w:hAnsi="Century Gothic"/>
                <w:bCs/>
                <w:sz w:val="18"/>
                <w:szCs w:val="18"/>
                <w:lang w:val="en-GB"/>
              </w:rPr>
            </w:pPr>
          </w:p>
          <w:p w14:paraId="172FB1DE"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In case, the money is overseas, it is necessary to provide confirmation that the money can be transferred into the UK if the application is successful.</w:t>
            </w:r>
            <w:r w:rsidR="00CE1267" w:rsidRPr="00C33B08">
              <w:rPr>
                <w:rStyle w:val="FootnoteReference"/>
                <w:rFonts w:ascii="Century Gothic" w:hAnsi="Century Gothic"/>
                <w:bCs/>
                <w:sz w:val="18"/>
                <w:szCs w:val="18"/>
                <w:lang w:val="en-GB"/>
              </w:rPr>
              <w:footnoteReference w:id="101"/>
            </w:r>
          </w:p>
        </w:tc>
        <w:tc>
          <w:tcPr>
            <w:tcW w:w="1344" w:type="pct"/>
            <w:shd w:val="clear" w:color="auto" w:fill="D9D9D9" w:themeFill="background1" w:themeFillShade="D9"/>
          </w:tcPr>
          <w:p w14:paraId="1BC746DA"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lastRenderedPageBreak/>
              <w:t xml:space="preserve">The Home Office and the UK Regulated Financial institutions (i.e. an institution regulated by the Financial Conduct Authority (FCA) or Prudential Regulation authority (PRA), as described in section 1. </w:t>
            </w:r>
          </w:p>
          <w:p w14:paraId="46F5CB52" w14:textId="77777777" w:rsidR="000A6E9E" w:rsidRPr="00C33B08" w:rsidRDefault="000A6E9E" w:rsidP="009B7C0C">
            <w:pPr>
              <w:jc w:val="both"/>
              <w:rPr>
                <w:rFonts w:ascii="Century Gothic" w:hAnsi="Century Gothic"/>
                <w:bCs/>
                <w:sz w:val="18"/>
                <w:szCs w:val="18"/>
                <w:lang w:val="en-GB"/>
              </w:rPr>
            </w:pPr>
          </w:p>
          <w:p w14:paraId="5E85F67C" w14:textId="77777777" w:rsidR="000A6E9E" w:rsidRPr="00C33B08" w:rsidRDefault="000A6E9E" w:rsidP="009B7C0C">
            <w:pPr>
              <w:jc w:val="both"/>
              <w:rPr>
                <w:rFonts w:ascii="Century Gothic" w:hAnsi="Century Gothic"/>
                <w:bCs/>
                <w:sz w:val="18"/>
                <w:szCs w:val="18"/>
                <w:lang w:val="en-GB"/>
              </w:rPr>
            </w:pPr>
          </w:p>
        </w:tc>
      </w:tr>
    </w:tbl>
    <w:p w14:paraId="19E972B5" w14:textId="77777777" w:rsidR="0045554C" w:rsidRPr="00C33B08" w:rsidRDefault="0045554C" w:rsidP="0045554C">
      <w:pPr>
        <w:pStyle w:val="MBT"/>
        <w:rPr>
          <w:lang w:val="en-GB"/>
        </w:rPr>
      </w:pPr>
      <w:bookmarkStart w:id="69" w:name="_Toc496025536"/>
      <w:bookmarkStart w:id="70" w:name="_Toc514424692"/>
      <w:bookmarkEnd w:id="68"/>
    </w:p>
    <w:p w14:paraId="5B173D35" w14:textId="77777777" w:rsidR="0045554C" w:rsidRPr="00C33B08" w:rsidRDefault="0045554C" w:rsidP="0045554C">
      <w:pPr>
        <w:pStyle w:val="MBT"/>
        <w:rPr>
          <w:lang w:val="en-GB"/>
        </w:rPr>
      </w:pPr>
    </w:p>
    <w:p w14:paraId="4746F74F" w14:textId="07080E3F" w:rsidR="000A6E9E" w:rsidRPr="00C33B08" w:rsidRDefault="000A6E9E" w:rsidP="0045554C">
      <w:pPr>
        <w:pStyle w:val="MH1"/>
        <w:pageBreakBefore w:val="0"/>
        <w:numPr>
          <w:ilvl w:val="0"/>
          <w:numId w:val="3"/>
        </w:numPr>
        <w:ind w:left="431" w:hanging="431"/>
      </w:pPr>
      <w:r w:rsidRPr="00C33B08">
        <w:t>Residence Phase</w:t>
      </w:r>
      <w:bookmarkEnd w:id="69"/>
      <w:bookmarkEnd w:id="70"/>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973"/>
        <w:gridCol w:w="3904"/>
        <w:gridCol w:w="4045"/>
        <w:gridCol w:w="4252"/>
      </w:tblGrid>
      <w:tr w:rsidR="000A6E9E" w:rsidRPr="00C33B08" w14:paraId="7D577014" w14:textId="77777777" w:rsidTr="0045554C">
        <w:trPr>
          <w:tblHeader/>
        </w:trPr>
        <w:tc>
          <w:tcPr>
            <w:tcW w:w="696" w:type="pct"/>
            <w:shd w:val="clear" w:color="auto" w:fill="95B3D7" w:themeFill="accent1" w:themeFillTint="99"/>
            <w:vAlign w:val="center"/>
          </w:tcPr>
          <w:p w14:paraId="0E064244" w14:textId="73BAE636" w:rsidR="000A6E9E" w:rsidRPr="00C33B08" w:rsidRDefault="000A6E9E" w:rsidP="0045554C">
            <w:pPr>
              <w:jc w:val="center"/>
              <w:rPr>
                <w:rFonts w:ascii="Century Gothic" w:hAnsi="Century Gothic"/>
                <w:b/>
                <w:bCs/>
                <w:sz w:val="18"/>
                <w:szCs w:val="18"/>
                <w:lang w:val="en-GB"/>
              </w:rPr>
            </w:pPr>
            <w:bookmarkStart w:id="71" w:name="_Hlk496122469"/>
            <w:r w:rsidRPr="00C33B08">
              <w:rPr>
                <w:rFonts w:ascii="Century Gothic" w:hAnsi="Century Gothic"/>
                <w:b/>
                <w:bCs/>
                <w:sz w:val="18"/>
                <w:szCs w:val="18"/>
                <w:lang w:val="en-GB"/>
              </w:rPr>
              <w:t>Residence permit</w:t>
            </w:r>
          </w:p>
        </w:tc>
        <w:tc>
          <w:tcPr>
            <w:tcW w:w="1377" w:type="pct"/>
            <w:shd w:val="clear" w:color="auto" w:fill="95B3D7" w:themeFill="accent1" w:themeFillTint="99"/>
            <w:vAlign w:val="center"/>
          </w:tcPr>
          <w:p w14:paraId="3895743C" w14:textId="1938ABAD" w:rsidR="000A6E9E" w:rsidRPr="00C33B08" w:rsidRDefault="000A6E9E" w:rsidP="0045554C">
            <w:pPr>
              <w:jc w:val="center"/>
              <w:rPr>
                <w:rFonts w:ascii="Century Gothic" w:hAnsi="Century Gothic"/>
                <w:b/>
                <w:bCs/>
                <w:sz w:val="18"/>
                <w:szCs w:val="18"/>
                <w:lang w:val="en-GB"/>
              </w:rPr>
            </w:pPr>
            <w:r w:rsidRPr="00C33B08">
              <w:rPr>
                <w:rFonts w:ascii="Century Gothic" w:hAnsi="Century Gothic"/>
                <w:b/>
                <w:bCs/>
                <w:sz w:val="18"/>
                <w:szCs w:val="18"/>
                <w:lang w:val="en-GB"/>
              </w:rPr>
              <w:t>Procedure</w:t>
            </w:r>
          </w:p>
        </w:tc>
        <w:tc>
          <w:tcPr>
            <w:tcW w:w="1427" w:type="pct"/>
            <w:shd w:val="clear" w:color="auto" w:fill="95B3D7" w:themeFill="accent1" w:themeFillTint="99"/>
            <w:vAlign w:val="center"/>
          </w:tcPr>
          <w:p w14:paraId="726B347F" w14:textId="4748EE54" w:rsidR="000A6E9E" w:rsidRPr="00C33B08" w:rsidRDefault="000A6E9E" w:rsidP="0045554C">
            <w:pPr>
              <w:jc w:val="center"/>
              <w:rPr>
                <w:rFonts w:ascii="Century Gothic" w:hAnsi="Century Gothic"/>
                <w:b/>
                <w:bCs/>
                <w:sz w:val="18"/>
                <w:szCs w:val="18"/>
                <w:lang w:val="en-GB"/>
              </w:rPr>
            </w:pPr>
            <w:r w:rsidRPr="00C33B08">
              <w:rPr>
                <w:rFonts w:ascii="Century Gothic" w:hAnsi="Century Gothic"/>
                <w:b/>
                <w:bCs/>
                <w:sz w:val="18"/>
                <w:szCs w:val="18"/>
                <w:lang w:val="en-GB"/>
              </w:rPr>
              <w:t>Competent authorities and non-public bodies</w:t>
            </w:r>
          </w:p>
        </w:tc>
        <w:tc>
          <w:tcPr>
            <w:tcW w:w="1500" w:type="pct"/>
            <w:shd w:val="clear" w:color="auto" w:fill="95B3D7" w:themeFill="accent1" w:themeFillTint="99"/>
            <w:vAlign w:val="center"/>
          </w:tcPr>
          <w:p w14:paraId="15C9E4B3" w14:textId="77777777" w:rsidR="000A6E9E" w:rsidRPr="00C33B08" w:rsidRDefault="000A6E9E" w:rsidP="0045554C">
            <w:pPr>
              <w:jc w:val="center"/>
              <w:rPr>
                <w:rFonts w:ascii="Century Gothic" w:hAnsi="Century Gothic"/>
                <w:b/>
                <w:bCs/>
                <w:sz w:val="18"/>
                <w:szCs w:val="18"/>
                <w:lang w:val="en-GB"/>
              </w:rPr>
            </w:pPr>
            <w:r w:rsidRPr="00C33B08">
              <w:rPr>
                <w:rFonts w:ascii="Century Gothic" w:hAnsi="Century Gothic"/>
                <w:b/>
                <w:bCs/>
                <w:sz w:val="18"/>
                <w:szCs w:val="18"/>
                <w:lang w:val="en-GB"/>
              </w:rPr>
              <w:t>Renewal of the residence permit</w:t>
            </w:r>
          </w:p>
        </w:tc>
      </w:tr>
      <w:tr w:rsidR="000A6E9E" w:rsidRPr="00C33B08" w14:paraId="44203F7B" w14:textId="77777777" w:rsidTr="0045554C">
        <w:tc>
          <w:tcPr>
            <w:tcW w:w="696" w:type="pct"/>
            <w:shd w:val="clear" w:color="auto" w:fill="D9D9D9" w:themeFill="background1" w:themeFillShade="D9"/>
          </w:tcPr>
          <w:p w14:paraId="1E73B34B" w14:textId="77777777" w:rsidR="000A6E9E" w:rsidRPr="00C33B08" w:rsidRDefault="000A6E9E" w:rsidP="009B7C0C">
            <w:pPr>
              <w:rPr>
                <w:rFonts w:ascii="Century Gothic" w:hAnsi="Century Gothic"/>
                <w:b/>
                <w:bCs/>
                <w:sz w:val="18"/>
                <w:szCs w:val="18"/>
                <w:lang w:val="en-GB"/>
              </w:rPr>
            </w:pPr>
            <w:r w:rsidRPr="00C33B08">
              <w:rPr>
                <w:rFonts w:ascii="Century Gothic" w:hAnsi="Century Gothic"/>
                <w:bCs/>
                <w:sz w:val="18"/>
                <w:szCs w:val="18"/>
                <w:lang w:val="en-GB"/>
              </w:rPr>
              <w:t xml:space="preserve">Entry clearance visa (Leave to Enter): </w:t>
            </w:r>
            <w:r w:rsidRPr="00C33B08">
              <w:rPr>
                <w:rFonts w:ascii="Century Gothic" w:hAnsi="Century Gothic"/>
                <w:b/>
                <w:bCs/>
                <w:sz w:val="18"/>
                <w:szCs w:val="18"/>
                <w:lang w:val="en-GB"/>
              </w:rPr>
              <w:t>3 years and 4 months</w:t>
            </w:r>
          </w:p>
          <w:p w14:paraId="57B1F9D2" w14:textId="77777777" w:rsidR="000A6E9E" w:rsidRPr="00C33B08" w:rsidRDefault="000A6E9E" w:rsidP="009B7C0C">
            <w:pPr>
              <w:rPr>
                <w:rFonts w:ascii="Century Gothic" w:hAnsi="Century Gothic"/>
                <w:bCs/>
                <w:sz w:val="18"/>
                <w:szCs w:val="18"/>
                <w:lang w:val="en-GB"/>
              </w:rPr>
            </w:pPr>
          </w:p>
        </w:tc>
        <w:tc>
          <w:tcPr>
            <w:tcW w:w="1377" w:type="pct"/>
            <w:shd w:val="clear" w:color="auto" w:fill="D9D9D9" w:themeFill="background1" w:themeFillShade="D9"/>
          </w:tcPr>
          <w:p w14:paraId="61C9C242" w14:textId="77777777" w:rsidR="000A6E9E" w:rsidRPr="00C33B08" w:rsidRDefault="000A6E9E" w:rsidP="009B7C0C">
            <w:pPr>
              <w:jc w:val="both"/>
              <w:rPr>
                <w:rFonts w:ascii="Century Gothic" w:hAnsi="Century Gothic"/>
                <w:bCs/>
                <w:sz w:val="18"/>
                <w:szCs w:val="18"/>
                <w:lang w:val="en-GB"/>
              </w:rPr>
            </w:pPr>
            <w:bookmarkStart w:id="72" w:name="_Hlk516672891"/>
            <w:r w:rsidRPr="00C33B08">
              <w:rPr>
                <w:rFonts w:ascii="Century Gothic" w:hAnsi="Century Gothic"/>
                <w:bCs/>
                <w:sz w:val="18"/>
                <w:szCs w:val="18"/>
                <w:lang w:val="en-GB"/>
              </w:rPr>
              <w:t xml:space="preserve">The physical presence of the applicant is not required. </w:t>
            </w:r>
          </w:p>
          <w:bookmarkEnd w:id="72"/>
          <w:p w14:paraId="142E3712" w14:textId="77777777" w:rsidR="000A6E9E" w:rsidRPr="00C33B08" w:rsidRDefault="000A6E9E" w:rsidP="009B7C0C">
            <w:pPr>
              <w:jc w:val="both"/>
              <w:rPr>
                <w:rFonts w:ascii="Century Gothic" w:hAnsi="Century Gothic"/>
                <w:bCs/>
                <w:sz w:val="18"/>
                <w:szCs w:val="18"/>
                <w:lang w:val="en-GB"/>
              </w:rPr>
            </w:pPr>
          </w:p>
          <w:p w14:paraId="4C035FE4" w14:textId="5A16A22D" w:rsidR="000A6E9E" w:rsidRPr="00C33B08" w:rsidRDefault="000A6E9E" w:rsidP="009B7C0C">
            <w:pPr>
              <w:jc w:val="both"/>
              <w:rPr>
                <w:rFonts w:ascii="Century Gothic" w:hAnsi="Century Gothic"/>
                <w:bCs/>
                <w:sz w:val="18"/>
                <w:szCs w:val="18"/>
                <w:lang w:val="en-GB"/>
              </w:rPr>
            </w:pPr>
            <w:bookmarkStart w:id="73" w:name="_Hlk516672933"/>
            <w:r w:rsidRPr="00C33B08">
              <w:rPr>
                <w:rFonts w:ascii="Century Gothic" w:hAnsi="Century Gothic"/>
                <w:bCs/>
                <w:sz w:val="18"/>
                <w:szCs w:val="18"/>
                <w:lang w:val="en-GB"/>
              </w:rPr>
              <w:t xml:space="preserve">However, to qualify for Indefinite Leave to Remain after 5 years (which can be reduced to two years for investors investing GBP 10 million and three years for investors investing GBP 5 million), applicants </w:t>
            </w:r>
            <w:r w:rsidRPr="00C33B08">
              <w:rPr>
                <w:rFonts w:ascii="Century Gothic" w:hAnsi="Century Gothic"/>
                <w:sz w:val="18"/>
                <w:szCs w:val="18"/>
                <w:lang w:val="en-GB"/>
              </w:rPr>
              <w:t xml:space="preserve">should not have been absent from the UK for more than 180 days during any </w:t>
            </w:r>
            <w:r w:rsidR="00C33B08" w:rsidRPr="00C33B08">
              <w:rPr>
                <w:rFonts w:ascii="Century Gothic" w:hAnsi="Century Gothic"/>
                <w:sz w:val="18"/>
                <w:szCs w:val="18"/>
                <w:lang w:val="en-GB"/>
              </w:rPr>
              <w:t>12-month</w:t>
            </w:r>
            <w:r w:rsidRPr="00C33B08">
              <w:rPr>
                <w:rFonts w:ascii="Century Gothic" w:hAnsi="Century Gothic"/>
                <w:sz w:val="18"/>
                <w:szCs w:val="18"/>
                <w:lang w:val="en-GB"/>
              </w:rPr>
              <w:t xml:space="preserve"> period in the continuous period</w:t>
            </w:r>
            <w:bookmarkEnd w:id="73"/>
            <w:r w:rsidRPr="00C33B08">
              <w:rPr>
                <w:rFonts w:ascii="Century Gothic" w:hAnsi="Century Gothic"/>
                <w:sz w:val="18"/>
                <w:szCs w:val="18"/>
                <w:lang w:val="en-GB"/>
              </w:rPr>
              <w:t xml:space="preserve">, except for the purpose of assisting with a national or international humanitarian or environmental crisis. </w:t>
            </w:r>
            <w:r w:rsidRPr="00C33B08">
              <w:rPr>
                <w:rStyle w:val="FootnoteReference"/>
                <w:rFonts w:ascii="Century Gothic" w:hAnsi="Century Gothic"/>
                <w:sz w:val="18"/>
                <w:szCs w:val="18"/>
                <w:lang w:val="en-GB"/>
              </w:rPr>
              <w:footnoteReference w:id="102"/>
            </w:r>
            <w:r w:rsidRPr="00C33B08">
              <w:rPr>
                <w:sz w:val="22"/>
                <w:szCs w:val="22"/>
                <w:lang w:val="en-GB"/>
              </w:rPr>
              <w:t xml:space="preserve"> </w:t>
            </w:r>
          </w:p>
        </w:tc>
        <w:tc>
          <w:tcPr>
            <w:tcW w:w="1427" w:type="pct"/>
            <w:shd w:val="clear" w:color="auto" w:fill="D9D9D9" w:themeFill="background1" w:themeFillShade="D9"/>
          </w:tcPr>
          <w:p w14:paraId="38828A11" w14:textId="77777777" w:rsidR="000A6E9E" w:rsidRPr="00C33B08" w:rsidRDefault="000A6E9E" w:rsidP="009B7C0C">
            <w:pPr>
              <w:rPr>
                <w:rFonts w:ascii="Century Gothic" w:hAnsi="Century Gothic"/>
                <w:bCs/>
                <w:sz w:val="18"/>
                <w:szCs w:val="18"/>
                <w:lang w:val="en-GB"/>
              </w:rPr>
            </w:pPr>
            <w:r w:rsidRPr="00C33B08">
              <w:rPr>
                <w:rFonts w:ascii="Century Gothic" w:hAnsi="Century Gothic"/>
                <w:bCs/>
                <w:sz w:val="18"/>
                <w:szCs w:val="18"/>
                <w:lang w:val="en-GB"/>
              </w:rPr>
              <w:t>N/A.</w:t>
            </w:r>
          </w:p>
        </w:tc>
        <w:tc>
          <w:tcPr>
            <w:tcW w:w="1500" w:type="pct"/>
            <w:shd w:val="clear" w:color="auto" w:fill="D9D9D9" w:themeFill="background1" w:themeFillShade="D9"/>
          </w:tcPr>
          <w:p w14:paraId="02F778A9" w14:textId="77777777" w:rsidR="000A6E9E" w:rsidRPr="00C33B08" w:rsidRDefault="000A6E9E" w:rsidP="009B7C0C">
            <w:pPr>
              <w:rPr>
                <w:rFonts w:ascii="Century Gothic" w:hAnsi="Century Gothic"/>
                <w:bCs/>
                <w:sz w:val="18"/>
                <w:szCs w:val="18"/>
                <w:lang w:val="en-GB"/>
              </w:rPr>
            </w:pPr>
            <w:r w:rsidRPr="00C33B08">
              <w:rPr>
                <w:rFonts w:ascii="Century Gothic" w:hAnsi="Century Gothic"/>
                <w:bCs/>
                <w:sz w:val="18"/>
                <w:szCs w:val="18"/>
                <w:lang w:val="en-GB"/>
              </w:rPr>
              <w:t>The Tier 1 investor visa can be extended for two years.</w:t>
            </w:r>
            <w:r w:rsidRPr="00C33B08">
              <w:rPr>
                <w:rStyle w:val="FootnoteReference"/>
                <w:rFonts w:ascii="Century Gothic" w:hAnsi="Century Gothic"/>
                <w:bCs/>
                <w:sz w:val="18"/>
                <w:szCs w:val="18"/>
                <w:lang w:val="en-GB"/>
              </w:rPr>
              <w:footnoteReference w:id="103"/>
            </w:r>
            <w:r w:rsidRPr="00C33B08">
              <w:rPr>
                <w:rFonts w:ascii="Century Gothic" w:hAnsi="Century Gothic"/>
                <w:bCs/>
                <w:sz w:val="18"/>
                <w:szCs w:val="18"/>
                <w:lang w:val="en-GB"/>
              </w:rPr>
              <w:t xml:space="preserve"> </w:t>
            </w:r>
          </w:p>
          <w:p w14:paraId="6ADC8DA2" w14:textId="77777777" w:rsidR="000A6E9E" w:rsidRPr="00C33B08" w:rsidRDefault="000A6E9E" w:rsidP="009B7C0C">
            <w:pPr>
              <w:rPr>
                <w:rFonts w:ascii="Century Gothic" w:hAnsi="Century Gothic"/>
                <w:bCs/>
                <w:sz w:val="18"/>
                <w:szCs w:val="18"/>
                <w:lang w:val="en-GB"/>
              </w:rPr>
            </w:pPr>
          </w:p>
          <w:p w14:paraId="2A32806F"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 xml:space="preserve">The Home Office is the competent authority to renew the permit. </w:t>
            </w:r>
          </w:p>
          <w:p w14:paraId="6E75E130" w14:textId="77777777" w:rsidR="00C64AC5" w:rsidRPr="00C33B08" w:rsidRDefault="00C64AC5" w:rsidP="009B7C0C">
            <w:pPr>
              <w:jc w:val="both"/>
              <w:rPr>
                <w:rFonts w:ascii="Century Gothic" w:hAnsi="Century Gothic"/>
                <w:bCs/>
                <w:sz w:val="18"/>
                <w:szCs w:val="18"/>
                <w:lang w:val="en-GB"/>
              </w:rPr>
            </w:pPr>
          </w:p>
          <w:p w14:paraId="3B4CD77D"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Different requirements apply depending on the date of the initial Leave to Enter or Remai</w:t>
            </w:r>
            <w:r w:rsidR="00C64AC5" w:rsidRPr="00C33B08">
              <w:rPr>
                <w:rFonts w:ascii="Century Gothic" w:hAnsi="Century Gothic"/>
                <w:bCs/>
                <w:sz w:val="18"/>
                <w:szCs w:val="18"/>
                <w:lang w:val="en-GB"/>
              </w:rPr>
              <w:t>n (before or from/after November 2014), as described in section 1.</w:t>
            </w:r>
          </w:p>
          <w:p w14:paraId="0DF3A35D" w14:textId="77777777" w:rsidR="000A6E9E" w:rsidRPr="00C33B08" w:rsidRDefault="000A6E9E" w:rsidP="009B7C0C">
            <w:pPr>
              <w:jc w:val="both"/>
              <w:rPr>
                <w:rFonts w:ascii="Century Gothic" w:hAnsi="Century Gothic"/>
                <w:bCs/>
                <w:sz w:val="18"/>
                <w:szCs w:val="18"/>
                <w:lang w:val="en-GB"/>
              </w:rPr>
            </w:pPr>
            <w:bookmarkStart w:id="74" w:name="_Hlk514421536"/>
          </w:p>
          <w:bookmarkEnd w:id="74"/>
          <w:p w14:paraId="56CEEF2A" w14:textId="77777777" w:rsidR="000A6E9E" w:rsidRPr="00C33B08" w:rsidRDefault="000A6E9E" w:rsidP="009B7C0C">
            <w:pPr>
              <w:rPr>
                <w:rFonts w:ascii="Century Gothic" w:hAnsi="Century Gothic"/>
                <w:bCs/>
                <w:sz w:val="18"/>
                <w:szCs w:val="18"/>
                <w:lang w:val="en-GB"/>
              </w:rPr>
            </w:pPr>
          </w:p>
          <w:p w14:paraId="5BBA09EE" w14:textId="77777777" w:rsidR="000A6E9E" w:rsidRPr="00C33B08" w:rsidRDefault="000A6E9E" w:rsidP="009B7C0C">
            <w:pPr>
              <w:rPr>
                <w:rFonts w:ascii="Century Gothic" w:hAnsi="Century Gothic"/>
                <w:bCs/>
                <w:sz w:val="18"/>
                <w:szCs w:val="18"/>
                <w:lang w:val="en-GB"/>
              </w:rPr>
            </w:pPr>
          </w:p>
          <w:p w14:paraId="0B1BC9FA" w14:textId="77777777" w:rsidR="000A6E9E" w:rsidRPr="00C33B08" w:rsidRDefault="000A6E9E" w:rsidP="009B7C0C">
            <w:pPr>
              <w:rPr>
                <w:rFonts w:ascii="Century Gothic" w:hAnsi="Century Gothic"/>
                <w:bCs/>
                <w:sz w:val="18"/>
                <w:szCs w:val="18"/>
                <w:lang w:val="en-GB"/>
              </w:rPr>
            </w:pPr>
          </w:p>
        </w:tc>
      </w:tr>
      <w:bookmarkEnd w:id="71"/>
    </w:tbl>
    <w:p w14:paraId="24302C59" w14:textId="77777777" w:rsidR="000A6E9E" w:rsidRPr="00C33B08" w:rsidRDefault="000A6E9E" w:rsidP="000A6E9E">
      <w:pPr>
        <w:pStyle w:val="MBT"/>
        <w:rPr>
          <w:lang w:val="en-GB"/>
        </w:rPr>
      </w:pPr>
    </w:p>
    <w:p w14:paraId="672223ED" w14:textId="77777777" w:rsidR="000A6E9E" w:rsidRPr="00C33B08" w:rsidRDefault="000A6E9E" w:rsidP="000A6E9E">
      <w:pPr>
        <w:pStyle w:val="MBT"/>
        <w:rPr>
          <w:lang w:val="en-GB"/>
        </w:rPr>
      </w:pPr>
    </w:p>
    <w:p w14:paraId="23C933E2" w14:textId="77777777" w:rsidR="000A6E9E" w:rsidRPr="00C33B08" w:rsidRDefault="000A6E9E" w:rsidP="0045554C">
      <w:pPr>
        <w:pStyle w:val="MH1"/>
        <w:pageBreakBefore w:val="0"/>
        <w:numPr>
          <w:ilvl w:val="0"/>
          <w:numId w:val="3"/>
        </w:numPr>
        <w:ind w:left="431" w:hanging="431"/>
      </w:pPr>
      <w:bookmarkStart w:id="75" w:name="_Toc496025537"/>
      <w:bookmarkStart w:id="76" w:name="_Toc514424693"/>
      <w:r w:rsidRPr="00C33B08">
        <w:t>Due diligence criteria and security considerations</w:t>
      </w:r>
      <w:bookmarkEnd w:id="75"/>
      <w:bookmarkEnd w:id="76"/>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4218"/>
        <w:gridCol w:w="4782"/>
        <w:gridCol w:w="2594"/>
        <w:gridCol w:w="2580"/>
      </w:tblGrid>
      <w:tr w:rsidR="000A6E9E" w:rsidRPr="00C33B08" w14:paraId="55E50FD3" w14:textId="77777777" w:rsidTr="007A12CD">
        <w:trPr>
          <w:trHeight w:val="547"/>
          <w:tblHeader/>
        </w:trPr>
        <w:tc>
          <w:tcPr>
            <w:tcW w:w="1488" w:type="pct"/>
            <w:shd w:val="clear" w:color="auto" w:fill="95B3D7" w:themeFill="accent1" w:themeFillTint="99"/>
            <w:vAlign w:val="center"/>
          </w:tcPr>
          <w:p w14:paraId="19D40228" w14:textId="2C898711" w:rsidR="000A6E9E" w:rsidRPr="00C33B08" w:rsidRDefault="000A6E9E" w:rsidP="0045554C">
            <w:pPr>
              <w:jc w:val="center"/>
              <w:rPr>
                <w:rFonts w:ascii="Century Gothic" w:hAnsi="Century Gothic"/>
                <w:b/>
                <w:bCs/>
                <w:sz w:val="18"/>
                <w:szCs w:val="18"/>
                <w:lang w:val="en-GB"/>
              </w:rPr>
            </w:pPr>
            <w:bookmarkStart w:id="77" w:name="_Hlk493688164"/>
            <w:r w:rsidRPr="00C33B08">
              <w:rPr>
                <w:rFonts w:ascii="Century Gothic" w:hAnsi="Century Gothic"/>
                <w:b/>
                <w:bCs/>
                <w:sz w:val="18"/>
                <w:szCs w:val="18"/>
                <w:lang w:val="en-GB"/>
              </w:rPr>
              <w:t>Due diligence and security considerations</w:t>
            </w:r>
          </w:p>
        </w:tc>
        <w:tc>
          <w:tcPr>
            <w:tcW w:w="1687" w:type="pct"/>
            <w:shd w:val="clear" w:color="auto" w:fill="95B3D7" w:themeFill="accent1" w:themeFillTint="99"/>
            <w:vAlign w:val="center"/>
          </w:tcPr>
          <w:p w14:paraId="066C29C7" w14:textId="623DAD06" w:rsidR="000A6E9E" w:rsidRPr="00C33B08" w:rsidRDefault="000A6E9E" w:rsidP="0045554C">
            <w:pPr>
              <w:jc w:val="center"/>
              <w:rPr>
                <w:rFonts w:ascii="Century Gothic" w:hAnsi="Century Gothic"/>
                <w:bCs/>
                <w:i/>
                <w:color w:val="FF0000"/>
                <w:sz w:val="18"/>
                <w:szCs w:val="18"/>
                <w:lang w:val="en-GB"/>
              </w:rPr>
            </w:pPr>
            <w:r w:rsidRPr="00C33B08">
              <w:rPr>
                <w:rFonts w:ascii="Century Gothic" w:hAnsi="Century Gothic"/>
                <w:b/>
                <w:bCs/>
                <w:sz w:val="18"/>
                <w:szCs w:val="18"/>
                <w:lang w:val="en-GB"/>
              </w:rPr>
              <w:t>Procedure to verify due diligence and security considerations</w:t>
            </w:r>
          </w:p>
        </w:tc>
        <w:tc>
          <w:tcPr>
            <w:tcW w:w="915" w:type="pct"/>
            <w:shd w:val="clear" w:color="auto" w:fill="95B3D7" w:themeFill="accent1" w:themeFillTint="99"/>
            <w:vAlign w:val="center"/>
          </w:tcPr>
          <w:p w14:paraId="7E8B5B7B" w14:textId="77777777" w:rsidR="000A6E9E" w:rsidRPr="00C33B08" w:rsidRDefault="000A6E9E" w:rsidP="0045554C">
            <w:pPr>
              <w:jc w:val="center"/>
              <w:rPr>
                <w:b/>
                <w:lang w:val="en-GB"/>
              </w:rPr>
            </w:pPr>
            <w:r w:rsidRPr="00C33B08">
              <w:rPr>
                <w:rFonts w:ascii="Century Gothic" w:hAnsi="Century Gothic"/>
                <w:b/>
                <w:bCs/>
                <w:sz w:val="18"/>
                <w:szCs w:val="18"/>
                <w:lang w:val="en-GB"/>
              </w:rPr>
              <w:t>Competent authorities and non-public bodies</w:t>
            </w:r>
          </w:p>
        </w:tc>
        <w:tc>
          <w:tcPr>
            <w:tcW w:w="910" w:type="pct"/>
            <w:shd w:val="clear" w:color="auto" w:fill="95B3D7" w:themeFill="accent1" w:themeFillTint="99"/>
            <w:vAlign w:val="center"/>
          </w:tcPr>
          <w:p w14:paraId="40FD7101" w14:textId="20F840BC" w:rsidR="000A6E9E" w:rsidRPr="00C33B08" w:rsidRDefault="000A6E9E" w:rsidP="0045554C">
            <w:pPr>
              <w:jc w:val="center"/>
              <w:rPr>
                <w:rFonts w:ascii="Century Gothic" w:hAnsi="Century Gothic"/>
                <w:b/>
                <w:bCs/>
                <w:sz w:val="18"/>
                <w:szCs w:val="18"/>
                <w:lang w:val="en-GB"/>
              </w:rPr>
            </w:pPr>
            <w:r w:rsidRPr="00C33B08">
              <w:rPr>
                <w:rFonts w:ascii="Century Gothic" w:hAnsi="Century Gothic"/>
                <w:b/>
                <w:bCs/>
                <w:sz w:val="18"/>
                <w:szCs w:val="18"/>
                <w:lang w:val="en-GB"/>
              </w:rPr>
              <w:t>Ex-post checks</w:t>
            </w:r>
          </w:p>
        </w:tc>
      </w:tr>
      <w:tr w:rsidR="000A6E9E" w:rsidRPr="00C33B08" w14:paraId="2928AAB2" w14:textId="77777777" w:rsidTr="007A12CD">
        <w:tc>
          <w:tcPr>
            <w:tcW w:w="1488" w:type="pct"/>
            <w:shd w:val="clear" w:color="auto" w:fill="D9D9D9" w:themeFill="background1" w:themeFillShade="D9"/>
          </w:tcPr>
          <w:p w14:paraId="4F9CF109" w14:textId="77777777" w:rsidR="000A6E9E" w:rsidRPr="00C33B08" w:rsidRDefault="000A6E9E" w:rsidP="009B7C0C">
            <w:pPr>
              <w:jc w:val="both"/>
              <w:rPr>
                <w:rFonts w:ascii="Century Gothic" w:hAnsi="Century Gothic"/>
                <w:bCs/>
                <w:i/>
                <w:sz w:val="18"/>
                <w:szCs w:val="18"/>
                <w:lang w:val="en-GB"/>
              </w:rPr>
            </w:pPr>
            <w:r w:rsidRPr="00C33B08">
              <w:rPr>
                <w:rFonts w:ascii="Century Gothic" w:hAnsi="Century Gothic"/>
                <w:bCs/>
                <w:i/>
                <w:sz w:val="18"/>
                <w:szCs w:val="18"/>
                <w:lang w:val="en-GB"/>
              </w:rPr>
              <w:t>Criminal record check</w:t>
            </w:r>
          </w:p>
          <w:p w14:paraId="52D7C8E0" w14:textId="0D2B6C11"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 xml:space="preserve">Applicants and dependant </w:t>
            </w:r>
            <w:r w:rsidR="00C33B08" w:rsidRPr="00C33B08">
              <w:rPr>
                <w:rFonts w:ascii="Century Gothic" w:hAnsi="Century Gothic"/>
                <w:bCs/>
                <w:sz w:val="18"/>
                <w:szCs w:val="18"/>
                <w:lang w:val="en-GB"/>
              </w:rPr>
              <w:t xml:space="preserve">adults </w:t>
            </w:r>
            <w:r w:rsidRPr="00C33B08">
              <w:rPr>
                <w:rFonts w:ascii="Century Gothic" w:hAnsi="Century Gothic"/>
                <w:bCs/>
                <w:sz w:val="18"/>
                <w:szCs w:val="18"/>
                <w:lang w:val="en-GB"/>
              </w:rPr>
              <w:t>(over 18 years old) of the main applicant</w:t>
            </w:r>
            <w:r w:rsidRPr="00C33B08">
              <w:rPr>
                <w:lang w:val="en-GB"/>
              </w:rPr>
              <w:t xml:space="preserve"> </w:t>
            </w:r>
            <w:r w:rsidRPr="00C33B08">
              <w:rPr>
                <w:rFonts w:ascii="Century Gothic" w:hAnsi="Century Gothic"/>
                <w:bCs/>
                <w:sz w:val="18"/>
                <w:szCs w:val="18"/>
                <w:lang w:val="en-GB"/>
              </w:rPr>
              <w:t xml:space="preserve">must provide an </w:t>
            </w:r>
            <w:r w:rsidRPr="00C33B08">
              <w:rPr>
                <w:rFonts w:ascii="Century Gothic" w:hAnsi="Century Gothic"/>
                <w:b/>
                <w:bCs/>
                <w:sz w:val="18"/>
                <w:szCs w:val="18"/>
                <w:lang w:val="en-GB"/>
              </w:rPr>
              <w:t>overseas criminal record certificate</w:t>
            </w:r>
            <w:r w:rsidRPr="00C33B08">
              <w:rPr>
                <w:rFonts w:ascii="Century Gothic" w:hAnsi="Century Gothic"/>
                <w:bCs/>
                <w:sz w:val="18"/>
                <w:szCs w:val="18"/>
                <w:lang w:val="en-GB"/>
              </w:rPr>
              <w:t xml:space="preserve"> for any country they have been present in continuously or cumulatively for 12 months or more, in the 10 years prior to their application.</w:t>
            </w:r>
            <w:r w:rsidRPr="00C33B08">
              <w:rPr>
                <w:rStyle w:val="FootnoteReference"/>
                <w:rFonts w:ascii="Century Gothic" w:hAnsi="Century Gothic"/>
                <w:bCs/>
                <w:sz w:val="18"/>
                <w:szCs w:val="18"/>
                <w:lang w:val="en-GB"/>
              </w:rPr>
              <w:footnoteReference w:id="104"/>
            </w:r>
          </w:p>
          <w:p w14:paraId="3B4214B7" w14:textId="77777777" w:rsidR="000A6E9E" w:rsidRPr="00C33B08" w:rsidRDefault="000A6E9E" w:rsidP="009B7C0C">
            <w:pPr>
              <w:jc w:val="both"/>
              <w:rPr>
                <w:rFonts w:ascii="Century Gothic" w:hAnsi="Century Gothic"/>
                <w:bCs/>
                <w:sz w:val="18"/>
                <w:szCs w:val="18"/>
                <w:lang w:val="en-GB"/>
              </w:rPr>
            </w:pPr>
          </w:p>
          <w:p w14:paraId="71217410" w14:textId="77777777" w:rsidR="000A6E9E" w:rsidRPr="00C33B08" w:rsidRDefault="000A6E9E" w:rsidP="009B7C0C">
            <w:pPr>
              <w:jc w:val="both"/>
              <w:rPr>
                <w:rFonts w:ascii="Century Gothic" w:hAnsi="Century Gothic"/>
                <w:bCs/>
                <w:sz w:val="18"/>
                <w:szCs w:val="18"/>
                <w:lang w:val="en-GB"/>
              </w:rPr>
            </w:pPr>
          </w:p>
          <w:p w14:paraId="2B6E83DF" w14:textId="77777777" w:rsidR="000A6E9E" w:rsidRPr="00C33B08" w:rsidRDefault="000A6E9E" w:rsidP="009B7C0C">
            <w:pPr>
              <w:jc w:val="both"/>
              <w:rPr>
                <w:rFonts w:ascii="Century Gothic" w:hAnsi="Century Gothic"/>
                <w:bCs/>
                <w:i/>
                <w:sz w:val="18"/>
                <w:szCs w:val="18"/>
                <w:lang w:val="en-GB"/>
              </w:rPr>
            </w:pPr>
            <w:r w:rsidRPr="00C33B08">
              <w:rPr>
                <w:rFonts w:ascii="Century Gothic" w:hAnsi="Century Gothic"/>
                <w:bCs/>
                <w:i/>
                <w:sz w:val="18"/>
                <w:szCs w:val="18"/>
                <w:lang w:val="en-GB"/>
              </w:rPr>
              <w:t>Due diligence</w:t>
            </w:r>
          </w:p>
          <w:p w14:paraId="49C5D7CE"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 xml:space="preserve">Due diligence by UK Regulated Financial institutions (banks or investment firms) </w:t>
            </w:r>
          </w:p>
          <w:p w14:paraId="45F4D2DA" w14:textId="77777777" w:rsidR="000A6E9E" w:rsidRPr="00C33B08" w:rsidRDefault="000A6E9E" w:rsidP="009B7C0C">
            <w:pPr>
              <w:jc w:val="both"/>
              <w:rPr>
                <w:rFonts w:ascii="Century Gothic" w:hAnsi="Century Gothic"/>
                <w:bCs/>
                <w:sz w:val="18"/>
                <w:szCs w:val="18"/>
                <w:lang w:val="en-GB"/>
              </w:rPr>
            </w:pPr>
          </w:p>
          <w:p w14:paraId="5C49C6F1" w14:textId="77777777" w:rsidR="000A6E9E" w:rsidRPr="00C33B08" w:rsidRDefault="000A6E9E" w:rsidP="009B7C0C">
            <w:pPr>
              <w:jc w:val="both"/>
              <w:rPr>
                <w:rFonts w:ascii="Century Gothic" w:hAnsi="Century Gothic"/>
                <w:bCs/>
                <w:i/>
                <w:sz w:val="18"/>
                <w:szCs w:val="18"/>
                <w:lang w:val="en-GB"/>
              </w:rPr>
            </w:pPr>
            <w:r w:rsidRPr="00C33B08">
              <w:rPr>
                <w:rFonts w:ascii="Century Gothic" w:hAnsi="Century Gothic"/>
                <w:bCs/>
                <w:i/>
                <w:sz w:val="18"/>
                <w:szCs w:val="18"/>
                <w:lang w:val="en-GB"/>
              </w:rPr>
              <w:t>Verification checks from the Home Office</w:t>
            </w:r>
          </w:p>
          <w:p w14:paraId="1561EBE9" w14:textId="77777777" w:rsidR="000A6E9E" w:rsidRPr="00C33B08" w:rsidRDefault="000A6E9E" w:rsidP="009B7C0C">
            <w:pPr>
              <w:jc w:val="both"/>
              <w:rPr>
                <w:rFonts w:ascii="Century Gothic" w:hAnsi="Century Gothic"/>
                <w:bCs/>
                <w:i/>
                <w:sz w:val="18"/>
                <w:szCs w:val="18"/>
                <w:lang w:val="en-GB"/>
              </w:rPr>
            </w:pPr>
          </w:p>
          <w:p w14:paraId="68A413BF"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 xml:space="preserve">Applicants must provide evidence of the </w:t>
            </w:r>
            <w:r w:rsidRPr="00C33B08">
              <w:rPr>
                <w:rFonts w:ascii="Century Gothic" w:hAnsi="Century Gothic"/>
                <w:b/>
                <w:bCs/>
                <w:sz w:val="18"/>
                <w:szCs w:val="18"/>
                <w:lang w:val="en-GB"/>
              </w:rPr>
              <w:t>source of the funds</w:t>
            </w:r>
            <w:r w:rsidRPr="00C33B08">
              <w:rPr>
                <w:rFonts w:ascii="Century Gothic" w:hAnsi="Century Gothic"/>
                <w:bCs/>
                <w:sz w:val="18"/>
                <w:szCs w:val="18"/>
                <w:lang w:val="en-GB"/>
              </w:rPr>
              <w:t xml:space="preserve"> if they have not held the funds for three consecutive months before the date of the application. The Home Office will contact the source of the documents to confirm the information if necessary.</w:t>
            </w:r>
            <w:r w:rsidRPr="00C33B08">
              <w:rPr>
                <w:rStyle w:val="FootnoteReference"/>
                <w:rFonts w:ascii="Century Gothic" w:hAnsi="Century Gothic"/>
                <w:bCs/>
                <w:sz w:val="18"/>
                <w:szCs w:val="18"/>
                <w:lang w:val="en-GB"/>
              </w:rPr>
              <w:footnoteReference w:id="105"/>
            </w:r>
            <w:r w:rsidRPr="00C33B08">
              <w:rPr>
                <w:rFonts w:ascii="Century Gothic" w:hAnsi="Century Gothic"/>
                <w:bCs/>
                <w:sz w:val="18"/>
                <w:szCs w:val="18"/>
                <w:lang w:val="en-GB"/>
              </w:rPr>
              <w:t xml:space="preserve"> </w:t>
            </w:r>
          </w:p>
          <w:p w14:paraId="799678E0" w14:textId="77777777" w:rsidR="000A6E9E" w:rsidRPr="00C33B08" w:rsidRDefault="000A6E9E" w:rsidP="009B7C0C">
            <w:pPr>
              <w:jc w:val="both"/>
              <w:rPr>
                <w:rFonts w:ascii="Century Gothic" w:hAnsi="Century Gothic"/>
                <w:bCs/>
                <w:sz w:val="18"/>
                <w:szCs w:val="18"/>
                <w:lang w:val="en-GB"/>
              </w:rPr>
            </w:pPr>
          </w:p>
          <w:p w14:paraId="1CA81832" w14:textId="77777777" w:rsidR="002A3F10" w:rsidRPr="00C33B08" w:rsidRDefault="002A3F10" w:rsidP="002A3F10">
            <w:pPr>
              <w:pStyle w:val="MBT"/>
              <w:rPr>
                <w:rFonts w:ascii="Century Gothic" w:hAnsi="Century Gothic"/>
                <w:sz w:val="18"/>
                <w:szCs w:val="18"/>
                <w:lang w:val="en-GB"/>
              </w:rPr>
            </w:pPr>
            <w:r w:rsidRPr="00C33B08">
              <w:rPr>
                <w:rFonts w:ascii="Century Gothic" w:hAnsi="Century Gothic"/>
                <w:sz w:val="18"/>
                <w:szCs w:val="18"/>
                <w:lang w:val="en-GB"/>
              </w:rPr>
              <w:t xml:space="preserve">Checks with the intelligence agencies (i.e. Security Service (MI5), or Embassy can be carried out, but according to Transparency International these are not made available to </w:t>
            </w:r>
            <w:r w:rsidRPr="00C33B08">
              <w:rPr>
                <w:rFonts w:ascii="Century Gothic" w:hAnsi="Century Gothic"/>
                <w:sz w:val="18"/>
                <w:szCs w:val="18"/>
                <w:lang w:val="en-GB"/>
              </w:rPr>
              <w:lastRenderedPageBreak/>
              <w:t>support banks in carrying out due diligence on their clients.</w:t>
            </w:r>
            <w:r w:rsidRPr="00C33B08">
              <w:rPr>
                <w:rStyle w:val="FootnoteReference"/>
                <w:rFonts w:ascii="Century Gothic" w:hAnsi="Century Gothic"/>
                <w:sz w:val="18"/>
                <w:szCs w:val="18"/>
                <w:lang w:val="en-GB"/>
              </w:rPr>
              <w:footnoteReference w:id="106"/>
            </w:r>
          </w:p>
          <w:p w14:paraId="77B50283" w14:textId="77777777" w:rsidR="000A6E9E" w:rsidRPr="00C33B08" w:rsidRDefault="000A6E9E" w:rsidP="009B7C0C">
            <w:pPr>
              <w:jc w:val="both"/>
              <w:rPr>
                <w:rFonts w:ascii="Century Gothic" w:hAnsi="Century Gothic"/>
                <w:bCs/>
                <w:sz w:val="18"/>
                <w:szCs w:val="18"/>
                <w:lang w:val="en-GB"/>
              </w:rPr>
            </w:pPr>
          </w:p>
          <w:p w14:paraId="762E5F50" w14:textId="77777777" w:rsidR="000A6E9E" w:rsidRPr="00C33B08" w:rsidRDefault="000A6E9E" w:rsidP="009B7C0C">
            <w:pPr>
              <w:jc w:val="both"/>
              <w:rPr>
                <w:rFonts w:ascii="Century Gothic" w:hAnsi="Century Gothic"/>
                <w:bCs/>
                <w:sz w:val="18"/>
                <w:szCs w:val="18"/>
                <w:lang w:val="en-GB"/>
              </w:rPr>
            </w:pPr>
          </w:p>
          <w:p w14:paraId="6C0B667D" w14:textId="77777777" w:rsidR="000A6E9E" w:rsidRPr="00C33B08" w:rsidRDefault="000A6E9E" w:rsidP="009B7C0C">
            <w:pPr>
              <w:jc w:val="both"/>
              <w:rPr>
                <w:rFonts w:ascii="Century Gothic" w:hAnsi="Century Gothic"/>
                <w:bCs/>
                <w:sz w:val="18"/>
                <w:szCs w:val="18"/>
                <w:lang w:val="en-GB"/>
              </w:rPr>
            </w:pPr>
          </w:p>
        </w:tc>
        <w:tc>
          <w:tcPr>
            <w:tcW w:w="1687" w:type="pct"/>
            <w:shd w:val="clear" w:color="auto" w:fill="D9D9D9" w:themeFill="background1" w:themeFillShade="D9"/>
          </w:tcPr>
          <w:p w14:paraId="0C67AEF1" w14:textId="77777777" w:rsidR="000A6E9E" w:rsidRPr="00C33B08" w:rsidRDefault="000A6E9E" w:rsidP="009B7C0C">
            <w:pPr>
              <w:jc w:val="both"/>
              <w:rPr>
                <w:rFonts w:ascii="Century Gothic" w:hAnsi="Century Gothic"/>
                <w:bCs/>
                <w:i/>
                <w:color w:val="000000" w:themeColor="text1"/>
                <w:sz w:val="18"/>
                <w:szCs w:val="18"/>
                <w:lang w:val="en-GB"/>
              </w:rPr>
            </w:pPr>
            <w:r w:rsidRPr="00C33B08">
              <w:rPr>
                <w:rFonts w:ascii="Century Gothic" w:hAnsi="Century Gothic"/>
                <w:bCs/>
                <w:i/>
                <w:color w:val="000000" w:themeColor="text1"/>
                <w:sz w:val="18"/>
                <w:szCs w:val="18"/>
                <w:lang w:val="en-GB"/>
              </w:rPr>
              <w:lastRenderedPageBreak/>
              <w:t>Criminal record check</w:t>
            </w:r>
          </w:p>
          <w:p w14:paraId="00AF0BD3"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color w:val="000000" w:themeColor="text1"/>
                <w:sz w:val="18"/>
                <w:szCs w:val="18"/>
                <w:lang w:val="en-GB"/>
              </w:rPr>
              <w:t xml:space="preserve">Applicants must provide the overseas criminal record certificate with the application.  </w:t>
            </w:r>
            <w:r w:rsidRPr="00C33B08">
              <w:rPr>
                <w:rFonts w:ascii="Century Gothic" w:hAnsi="Century Gothic"/>
                <w:bCs/>
                <w:sz w:val="18"/>
                <w:szCs w:val="18"/>
                <w:lang w:val="en-GB"/>
              </w:rPr>
              <w:t>There are general grounds for refusal</w:t>
            </w:r>
            <w:r w:rsidRPr="00C33B08">
              <w:rPr>
                <w:rStyle w:val="FootnoteReference"/>
                <w:rFonts w:ascii="Century Gothic" w:hAnsi="Century Gothic"/>
                <w:bCs/>
                <w:sz w:val="18"/>
                <w:szCs w:val="18"/>
                <w:lang w:val="en-GB"/>
              </w:rPr>
              <w:footnoteReference w:id="107"/>
            </w:r>
            <w:r w:rsidRPr="00C33B08">
              <w:rPr>
                <w:rFonts w:ascii="Century Gothic" w:hAnsi="Century Gothic"/>
                <w:bCs/>
                <w:sz w:val="18"/>
                <w:szCs w:val="18"/>
                <w:lang w:val="en-GB"/>
              </w:rPr>
              <w:t xml:space="preserve"> for an applicant that:</w:t>
            </w:r>
          </w:p>
          <w:p w14:paraId="566560F0" w14:textId="77777777" w:rsidR="000A6E9E" w:rsidRPr="00C33B08" w:rsidRDefault="000A6E9E" w:rsidP="000A1D9C">
            <w:pPr>
              <w:numPr>
                <w:ilvl w:val="0"/>
                <w:numId w:val="13"/>
              </w:numPr>
              <w:jc w:val="both"/>
              <w:rPr>
                <w:rFonts w:ascii="Century Gothic" w:hAnsi="Century Gothic"/>
                <w:bCs/>
                <w:sz w:val="18"/>
                <w:szCs w:val="18"/>
                <w:lang w:val="en-GB"/>
              </w:rPr>
            </w:pPr>
            <w:r w:rsidRPr="00C33B08">
              <w:rPr>
                <w:rFonts w:ascii="Century Gothic" w:hAnsi="Century Gothic"/>
                <w:bCs/>
                <w:sz w:val="18"/>
                <w:szCs w:val="18"/>
                <w:lang w:val="en-GB"/>
              </w:rPr>
              <w:t>has been convicted of an offence for which they have been sentenced to a period of imprisonment of at least 4 years; or</w:t>
            </w:r>
          </w:p>
          <w:p w14:paraId="0A44B561" w14:textId="77777777" w:rsidR="000A6E9E" w:rsidRPr="00C33B08" w:rsidRDefault="000A6E9E" w:rsidP="000A1D9C">
            <w:pPr>
              <w:numPr>
                <w:ilvl w:val="0"/>
                <w:numId w:val="13"/>
              </w:numPr>
              <w:jc w:val="both"/>
              <w:rPr>
                <w:rFonts w:ascii="Century Gothic" w:hAnsi="Century Gothic"/>
                <w:bCs/>
                <w:sz w:val="18"/>
                <w:szCs w:val="18"/>
                <w:lang w:val="en-GB"/>
              </w:rPr>
            </w:pPr>
            <w:r w:rsidRPr="00C33B08">
              <w:rPr>
                <w:rFonts w:ascii="Century Gothic" w:hAnsi="Century Gothic"/>
                <w:bCs/>
                <w:sz w:val="18"/>
                <w:szCs w:val="18"/>
                <w:lang w:val="en-GB"/>
              </w:rPr>
              <w:t>has been convicted of an offence for which they have been sentenced to a period of imprisonment of at least 12 months but less than 4 years, unless a period of 10 years has passed since the end of the sentence; or</w:t>
            </w:r>
          </w:p>
          <w:p w14:paraId="08EEEF2E" w14:textId="77777777" w:rsidR="000A6E9E" w:rsidRPr="00C33B08" w:rsidRDefault="000A6E9E" w:rsidP="000A1D9C">
            <w:pPr>
              <w:numPr>
                <w:ilvl w:val="0"/>
                <w:numId w:val="13"/>
              </w:numPr>
              <w:jc w:val="both"/>
              <w:rPr>
                <w:rFonts w:ascii="Century Gothic" w:hAnsi="Century Gothic"/>
                <w:bCs/>
                <w:sz w:val="18"/>
                <w:szCs w:val="18"/>
                <w:lang w:val="en-GB"/>
              </w:rPr>
            </w:pPr>
            <w:r w:rsidRPr="00C33B08">
              <w:rPr>
                <w:rFonts w:ascii="Century Gothic" w:hAnsi="Century Gothic"/>
                <w:bCs/>
                <w:sz w:val="18"/>
                <w:szCs w:val="18"/>
                <w:lang w:val="en-GB"/>
              </w:rPr>
              <w:t>has been convicted of an offence for which they have been sentenced to a period of imprisonment of less than 12 months, unless a period of 5 years has passed since the end of the sentence.</w:t>
            </w:r>
          </w:p>
          <w:p w14:paraId="515A803E" w14:textId="77777777" w:rsidR="000A6E9E" w:rsidRPr="00C33B08" w:rsidRDefault="000A6E9E" w:rsidP="009B7C0C">
            <w:pPr>
              <w:jc w:val="both"/>
              <w:rPr>
                <w:rFonts w:ascii="Century Gothic" w:hAnsi="Century Gothic"/>
                <w:bCs/>
                <w:color w:val="000000" w:themeColor="text1"/>
                <w:sz w:val="18"/>
                <w:szCs w:val="18"/>
                <w:lang w:val="en-GB"/>
              </w:rPr>
            </w:pPr>
          </w:p>
          <w:p w14:paraId="17F69DC6" w14:textId="77777777" w:rsidR="000A6E9E" w:rsidRPr="00C33B08" w:rsidRDefault="000A6E9E" w:rsidP="009B7C0C">
            <w:pPr>
              <w:jc w:val="both"/>
              <w:rPr>
                <w:rFonts w:ascii="Century Gothic" w:hAnsi="Century Gothic"/>
                <w:bCs/>
                <w:i/>
                <w:color w:val="000000" w:themeColor="text1"/>
                <w:sz w:val="18"/>
                <w:szCs w:val="18"/>
                <w:lang w:val="en-GB"/>
              </w:rPr>
            </w:pPr>
            <w:r w:rsidRPr="00C33B08">
              <w:rPr>
                <w:rFonts w:ascii="Century Gothic" w:hAnsi="Century Gothic"/>
                <w:bCs/>
                <w:i/>
                <w:color w:val="000000" w:themeColor="text1"/>
                <w:sz w:val="18"/>
                <w:szCs w:val="18"/>
                <w:lang w:val="en-GB"/>
              </w:rPr>
              <w:t>Verification checks</w:t>
            </w:r>
          </w:p>
          <w:p w14:paraId="6B0F60D6" w14:textId="77777777" w:rsidR="000A6E9E" w:rsidRPr="00C33B08" w:rsidRDefault="000A6E9E" w:rsidP="009B7C0C">
            <w:pPr>
              <w:jc w:val="both"/>
              <w:rPr>
                <w:rFonts w:ascii="Century Gothic" w:hAnsi="Century Gothic"/>
                <w:bCs/>
                <w:sz w:val="18"/>
                <w:szCs w:val="18"/>
                <w:lang w:val="en-GB"/>
              </w:rPr>
            </w:pPr>
            <w:r w:rsidRPr="00C33B08">
              <w:rPr>
                <w:rFonts w:ascii="Century Gothic" w:hAnsi="Century Gothic"/>
                <w:bCs/>
                <w:sz w:val="18"/>
                <w:szCs w:val="18"/>
                <w:lang w:val="en-GB"/>
              </w:rPr>
              <w:t xml:space="preserve">The </w:t>
            </w:r>
            <w:r w:rsidR="002A3F10" w:rsidRPr="00C33B08">
              <w:rPr>
                <w:rFonts w:ascii="Century Gothic" w:hAnsi="Century Gothic"/>
                <w:bCs/>
                <w:sz w:val="18"/>
                <w:szCs w:val="18"/>
                <w:lang w:val="en-GB"/>
              </w:rPr>
              <w:t xml:space="preserve">Home Office </w:t>
            </w:r>
            <w:r w:rsidRPr="00C33B08">
              <w:rPr>
                <w:rFonts w:ascii="Century Gothic" w:hAnsi="Century Gothic"/>
                <w:bCs/>
                <w:sz w:val="18"/>
                <w:szCs w:val="18"/>
                <w:lang w:val="en-GB"/>
              </w:rPr>
              <w:t>entry clearance officer must not have reasonable grounds to believe that</w:t>
            </w:r>
            <w:r w:rsidRPr="00C33B08">
              <w:rPr>
                <w:rStyle w:val="FootnoteReference"/>
                <w:rFonts w:ascii="Century Gothic" w:hAnsi="Century Gothic"/>
                <w:bCs/>
                <w:sz w:val="18"/>
                <w:szCs w:val="18"/>
                <w:lang w:val="en-GB"/>
              </w:rPr>
              <w:footnoteReference w:id="108"/>
            </w:r>
            <w:r w:rsidRPr="00C33B08">
              <w:rPr>
                <w:rFonts w:ascii="Century Gothic" w:hAnsi="Century Gothic"/>
                <w:bCs/>
                <w:sz w:val="18"/>
                <w:szCs w:val="18"/>
                <w:lang w:val="en-GB"/>
              </w:rPr>
              <w:t xml:space="preserve">: </w:t>
            </w:r>
          </w:p>
          <w:p w14:paraId="4802DC84" w14:textId="77777777" w:rsidR="000A6E9E" w:rsidRPr="00C33B08" w:rsidRDefault="000A6E9E" w:rsidP="000A1D9C">
            <w:pPr>
              <w:pStyle w:val="ListParagraph"/>
              <w:numPr>
                <w:ilvl w:val="0"/>
                <w:numId w:val="36"/>
              </w:numPr>
              <w:spacing w:before="100" w:beforeAutospacing="1" w:after="100" w:afterAutospacing="1"/>
              <w:rPr>
                <w:rFonts w:ascii="Century Gothic" w:hAnsi="Century Gothic"/>
                <w:sz w:val="18"/>
                <w:szCs w:val="18"/>
              </w:rPr>
            </w:pPr>
            <w:r w:rsidRPr="00C33B08">
              <w:rPr>
                <w:rFonts w:ascii="Century Gothic" w:hAnsi="Century Gothic"/>
                <w:sz w:val="18"/>
                <w:szCs w:val="18"/>
              </w:rPr>
              <w:t xml:space="preserve">The applicant is not in control of and at liberty to freely invest the money specified </w:t>
            </w:r>
            <w:r w:rsidRPr="00C33B08">
              <w:rPr>
                <w:rFonts w:ascii="Century Gothic" w:hAnsi="Century Gothic"/>
                <w:sz w:val="18"/>
                <w:szCs w:val="18"/>
              </w:rPr>
              <w:lastRenderedPageBreak/>
              <w:t>in their application; or</w:t>
            </w:r>
          </w:p>
          <w:p w14:paraId="30D287A6" w14:textId="77777777" w:rsidR="000A6E9E" w:rsidRPr="00C33B08" w:rsidRDefault="000A6E9E" w:rsidP="000A1D9C">
            <w:pPr>
              <w:pStyle w:val="ListParagraph"/>
              <w:numPr>
                <w:ilvl w:val="0"/>
                <w:numId w:val="36"/>
              </w:numPr>
              <w:spacing w:before="100" w:beforeAutospacing="1" w:after="100" w:afterAutospacing="1"/>
              <w:rPr>
                <w:rFonts w:ascii="Century Gothic" w:hAnsi="Century Gothic"/>
                <w:sz w:val="18"/>
                <w:szCs w:val="18"/>
              </w:rPr>
            </w:pPr>
            <w:r w:rsidRPr="00C33B08">
              <w:rPr>
                <w:rFonts w:ascii="Century Gothic" w:hAnsi="Century Gothic"/>
                <w:sz w:val="18"/>
                <w:szCs w:val="18"/>
              </w:rPr>
              <w:t>any of the money specified in the application for the purposes of meeting the investment requirement has been acquired by means of conduct which is unlawful in the UK, or would constitute unlawful conduct if it occurred in the UK; or</w:t>
            </w:r>
          </w:p>
          <w:p w14:paraId="17AAC107" w14:textId="77777777" w:rsidR="000A6E9E" w:rsidRPr="00C33B08" w:rsidRDefault="000A6E9E" w:rsidP="000A1D9C">
            <w:pPr>
              <w:pStyle w:val="ListParagraph"/>
              <w:numPr>
                <w:ilvl w:val="0"/>
                <w:numId w:val="36"/>
              </w:numPr>
              <w:spacing w:before="100" w:beforeAutospacing="1" w:after="100" w:afterAutospacing="1"/>
              <w:rPr>
                <w:rFonts w:ascii="Century Gothic" w:hAnsi="Century Gothic"/>
                <w:sz w:val="18"/>
                <w:szCs w:val="18"/>
              </w:rPr>
            </w:pPr>
            <w:r w:rsidRPr="00C33B08">
              <w:rPr>
                <w:rFonts w:ascii="Century Gothic" w:hAnsi="Century Gothic"/>
                <w:sz w:val="18"/>
                <w:szCs w:val="18"/>
              </w:rPr>
              <w:t>where any of the money specified in the application for the purposes of meeting the requirements has been made available by another party, the character, conduct or associations of that party are such that approval of the application would not be conducive to the public good,</w:t>
            </w:r>
          </w:p>
          <w:p w14:paraId="0CBBD53B" w14:textId="77777777" w:rsidR="000A6E9E" w:rsidRPr="00C33B08" w:rsidRDefault="000A6E9E" w:rsidP="009B7C0C">
            <w:pPr>
              <w:jc w:val="both"/>
              <w:rPr>
                <w:rFonts w:ascii="Century Gothic" w:hAnsi="Century Gothic"/>
                <w:bCs/>
                <w:i/>
                <w:color w:val="000000" w:themeColor="text1"/>
                <w:sz w:val="18"/>
                <w:szCs w:val="18"/>
                <w:lang w:val="en-GB"/>
              </w:rPr>
            </w:pPr>
            <w:r w:rsidRPr="00C33B08">
              <w:rPr>
                <w:rFonts w:ascii="Century Gothic" w:hAnsi="Century Gothic"/>
                <w:bCs/>
                <w:i/>
                <w:color w:val="000000" w:themeColor="text1"/>
                <w:sz w:val="18"/>
                <w:szCs w:val="18"/>
                <w:lang w:val="en-GB"/>
              </w:rPr>
              <w:t>Due diligence:</w:t>
            </w:r>
          </w:p>
          <w:p w14:paraId="05694468" w14:textId="32BE337B" w:rsidR="000A6E9E" w:rsidRPr="00C33B08" w:rsidRDefault="000A6E9E" w:rsidP="009B7C0C">
            <w:pPr>
              <w:jc w:val="both"/>
              <w:rPr>
                <w:rFonts w:ascii="Century Gothic" w:hAnsi="Century Gothic"/>
                <w:bCs/>
                <w:sz w:val="18"/>
                <w:szCs w:val="18"/>
                <w:lang w:val="en-GB"/>
              </w:rPr>
            </w:pPr>
            <w:bookmarkStart w:id="78" w:name="_Hlk516672973"/>
            <w:r w:rsidRPr="00C33B08">
              <w:rPr>
                <w:rFonts w:ascii="Century Gothic" w:hAnsi="Century Gothic"/>
                <w:bCs/>
                <w:sz w:val="18"/>
                <w:szCs w:val="18"/>
                <w:lang w:val="en-GB"/>
              </w:rPr>
              <w:t xml:space="preserve">The applicant must open a bank account with an FCA regulated bank prior to the application, which means that they are subject to the bank’s due diligence procedure. </w:t>
            </w:r>
            <w:bookmarkEnd w:id="78"/>
          </w:p>
        </w:tc>
        <w:tc>
          <w:tcPr>
            <w:tcW w:w="915" w:type="pct"/>
            <w:shd w:val="clear" w:color="auto" w:fill="D9D9D9" w:themeFill="background1" w:themeFillShade="D9"/>
          </w:tcPr>
          <w:p w14:paraId="3272105D" w14:textId="77777777" w:rsidR="000A6E9E" w:rsidRPr="00C33B08" w:rsidRDefault="000A6E9E" w:rsidP="005E4024">
            <w:pPr>
              <w:jc w:val="both"/>
              <w:rPr>
                <w:rFonts w:ascii="Century Gothic" w:hAnsi="Century Gothic"/>
                <w:bCs/>
                <w:sz w:val="18"/>
                <w:szCs w:val="18"/>
                <w:lang w:val="en-GB"/>
              </w:rPr>
            </w:pPr>
            <w:r w:rsidRPr="00C33B08">
              <w:rPr>
                <w:rFonts w:ascii="Century Gothic" w:hAnsi="Century Gothic"/>
                <w:b/>
                <w:bCs/>
                <w:sz w:val="18"/>
                <w:szCs w:val="18"/>
                <w:lang w:val="en-GB"/>
              </w:rPr>
              <w:lastRenderedPageBreak/>
              <w:t>The Home Office</w:t>
            </w:r>
            <w:r w:rsidRPr="00C33B08">
              <w:rPr>
                <w:rFonts w:ascii="Century Gothic" w:hAnsi="Century Gothic"/>
                <w:bCs/>
                <w:sz w:val="18"/>
                <w:szCs w:val="18"/>
                <w:lang w:val="en-GB"/>
              </w:rPr>
              <w:t xml:space="preserve"> </w:t>
            </w:r>
            <w:r w:rsidR="00345949" w:rsidRPr="00C33B08">
              <w:rPr>
                <w:rFonts w:ascii="Century Gothic" w:hAnsi="Century Gothic"/>
                <w:bCs/>
                <w:sz w:val="18"/>
                <w:szCs w:val="18"/>
                <w:lang w:val="en-GB"/>
              </w:rPr>
              <w:t xml:space="preserve">(Immigration Officer) </w:t>
            </w:r>
            <w:r w:rsidR="005E4024" w:rsidRPr="00C33B08">
              <w:rPr>
                <w:rFonts w:ascii="Century Gothic" w:hAnsi="Century Gothic"/>
                <w:bCs/>
                <w:sz w:val="18"/>
                <w:szCs w:val="18"/>
                <w:lang w:val="en-GB"/>
              </w:rPr>
              <w:t>processes the application and carries out the verification checks.</w:t>
            </w:r>
          </w:p>
          <w:p w14:paraId="5CEA9DAB" w14:textId="77777777" w:rsidR="00345949" w:rsidRPr="00C33B08" w:rsidRDefault="00345949" w:rsidP="005E4024">
            <w:pPr>
              <w:jc w:val="both"/>
              <w:rPr>
                <w:rFonts w:ascii="Century Gothic" w:hAnsi="Century Gothic"/>
                <w:bCs/>
                <w:sz w:val="18"/>
                <w:szCs w:val="18"/>
                <w:lang w:val="en-GB"/>
              </w:rPr>
            </w:pPr>
          </w:p>
          <w:p w14:paraId="2FAF99D1" w14:textId="77777777" w:rsidR="00345949" w:rsidRPr="00C33B08" w:rsidRDefault="00345949" w:rsidP="005E4024">
            <w:pPr>
              <w:jc w:val="both"/>
              <w:rPr>
                <w:rFonts w:ascii="Century Gothic" w:hAnsi="Century Gothic"/>
                <w:bCs/>
                <w:sz w:val="18"/>
                <w:szCs w:val="18"/>
                <w:lang w:val="en-GB"/>
              </w:rPr>
            </w:pPr>
            <w:r w:rsidRPr="00C33B08">
              <w:rPr>
                <w:rFonts w:ascii="Century Gothic" w:hAnsi="Century Gothic"/>
                <w:bCs/>
                <w:sz w:val="18"/>
                <w:szCs w:val="18"/>
                <w:lang w:val="en-GB"/>
              </w:rPr>
              <w:t>If the investment funds have been held for less than 90 consecutive days, the Home Office will review evidence of the source of the funding and may contact the source of these documents (i.e. financial institutions) if necessary.</w:t>
            </w:r>
            <w:r w:rsidRPr="00C33B08">
              <w:rPr>
                <w:rStyle w:val="FootnoteReference"/>
                <w:rFonts w:ascii="Century Gothic" w:hAnsi="Century Gothic"/>
                <w:bCs/>
                <w:sz w:val="18"/>
                <w:szCs w:val="18"/>
                <w:lang w:val="en-GB"/>
              </w:rPr>
              <w:footnoteReference w:id="109"/>
            </w:r>
          </w:p>
          <w:p w14:paraId="7EACA197" w14:textId="77777777" w:rsidR="00345949" w:rsidRPr="00C33B08" w:rsidRDefault="00345949" w:rsidP="005E4024">
            <w:pPr>
              <w:jc w:val="both"/>
              <w:rPr>
                <w:rFonts w:ascii="Century Gothic" w:hAnsi="Century Gothic"/>
                <w:bCs/>
                <w:sz w:val="18"/>
                <w:szCs w:val="18"/>
                <w:lang w:val="en-GB"/>
              </w:rPr>
            </w:pPr>
          </w:p>
          <w:p w14:paraId="3FC026AD" w14:textId="77777777" w:rsidR="000A6E9E" w:rsidRPr="00C33B08" w:rsidRDefault="00345949" w:rsidP="005E4024">
            <w:pPr>
              <w:jc w:val="both"/>
              <w:rPr>
                <w:rFonts w:ascii="Century Gothic" w:hAnsi="Century Gothic"/>
                <w:bCs/>
                <w:sz w:val="18"/>
                <w:szCs w:val="18"/>
                <w:lang w:val="en-GB"/>
              </w:rPr>
            </w:pPr>
            <w:r w:rsidRPr="00C33B08">
              <w:rPr>
                <w:rFonts w:ascii="Century Gothic" w:hAnsi="Century Gothic"/>
                <w:bCs/>
                <w:sz w:val="18"/>
                <w:szCs w:val="18"/>
                <w:lang w:val="en-GB"/>
              </w:rPr>
              <w:t xml:space="preserve">The </w:t>
            </w:r>
            <w:r w:rsidRPr="00C33B08">
              <w:rPr>
                <w:rFonts w:ascii="Century Gothic" w:hAnsi="Century Gothic"/>
                <w:b/>
                <w:bCs/>
                <w:sz w:val="18"/>
                <w:szCs w:val="18"/>
                <w:lang w:val="en-GB"/>
              </w:rPr>
              <w:t>UK Regulated Financial institutions</w:t>
            </w:r>
            <w:r w:rsidRPr="00C33B08">
              <w:rPr>
                <w:rFonts w:ascii="Century Gothic" w:hAnsi="Century Gothic"/>
                <w:bCs/>
                <w:sz w:val="18"/>
                <w:szCs w:val="18"/>
                <w:lang w:val="en-GB"/>
              </w:rPr>
              <w:t xml:space="preserve"> (i.e. an institution regulated by the Financial Conduct Authority (FCA) or Prudential Regulation authority (PRA), as described in section 1 carry out the due diligence checks.</w:t>
            </w:r>
          </w:p>
          <w:p w14:paraId="49988866" w14:textId="77777777" w:rsidR="00345949" w:rsidRPr="00C33B08" w:rsidRDefault="00345949" w:rsidP="005E4024">
            <w:pPr>
              <w:jc w:val="both"/>
              <w:rPr>
                <w:rFonts w:ascii="Century Gothic" w:hAnsi="Century Gothic"/>
                <w:bCs/>
                <w:sz w:val="18"/>
                <w:szCs w:val="18"/>
                <w:lang w:val="en-GB"/>
              </w:rPr>
            </w:pPr>
          </w:p>
          <w:p w14:paraId="7BB58AD1" w14:textId="7F41C046" w:rsidR="005E4024" w:rsidRPr="00C33B08" w:rsidRDefault="005E4024" w:rsidP="005E4024">
            <w:pPr>
              <w:pStyle w:val="MBT"/>
              <w:rPr>
                <w:rFonts w:ascii="Century Gothic" w:hAnsi="Century Gothic"/>
                <w:sz w:val="18"/>
                <w:szCs w:val="18"/>
                <w:lang w:val="en-GB"/>
              </w:rPr>
            </w:pPr>
            <w:r w:rsidRPr="00C33B08">
              <w:rPr>
                <w:rFonts w:ascii="Century Gothic" w:hAnsi="Century Gothic"/>
                <w:b/>
                <w:sz w:val="18"/>
                <w:szCs w:val="18"/>
                <w:lang w:val="en-GB"/>
              </w:rPr>
              <w:t>Supervisors from private sector bodies</w:t>
            </w:r>
            <w:r w:rsidRPr="00C33B08">
              <w:rPr>
                <w:rFonts w:ascii="Century Gothic" w:hAnsi="Century Gothic"/>
                <w:sz w:val="18"/>
                <w:szCs w:val="18"/>
                <w:lang w:val="en-GB"/>
              </w:rPr>
              <w:t xml:space="preserve"> are tasked with overseeing </w:t>
            </w:r>
            <w:r w:rsidR="00C33B08" w:rsidRPr="00C33B08">
              <w:rPr>
                <w:rFonts w:ascii="Century Gothic" w:hAnsi="Century Gothic"/>
                <w:sz w:val="18"/>
                <w:szCs w:val="18"/>
                <w:lang w:val="en-GB"/>
              </w:rPr>
              <w:t>compliance with</w:t>
            </w:r>
            <w:r w:rsidRPr="00C33B08">
              <w:rPr>
                <w:rFonts w:ascii="Century Gothic" w:hAnsi="Century Gothic"/>
                <w:sz w:val="18"/>
                <w:szCs w:val="18"/>
                <w:lang w:val="en-GB"/>
              </w:rPr>
              <w:t xml:space="preserve"> the Money </w:t>
            </w:r>
            <w:r w:rsidR="00C33B08" w:rsidRPr="00C33B08">
              <w:rPr>
                <w:rFonts w:ascii="Century Gothic" w:hAnsi="Century Gothic"/>
                <w:sz w:val="18"/>
                <w:szCs w:val="18"/>
                <w:lang w:val="en-GB"/>
              </w:rPr>
              <w:t>Laundering Regulations</w:t>
            </w:r>
            <w:r w:rsidRPr="00C33B08">
              <w:rPr>
                <w:rFonts w:ascii="Century Gothic" w:hAnsi="Century Gothic"/>
                <w:sz w:val="18"/>
                <w:szCs w:val="18"/>
                <w:lang w:val="en-GB"/>
              </w:rPr>
              <w:t xml:space="preserve">. There are 27 </w:t>
            </w:r>
            <w:r w:rsidR="00C33B08" w:rsidRPr="00C33B08">
              <w:rPr>
                <w:rFonts w:ascii="Century Gothic" w:hAnsi="Century Gothic"/>
                <w:sz w:val="18"/>
                <w:szCs w:val="18"/>
                <w:lang w:val="en-GB"/>
              </w:rPr>
              <w:t>bodies appointed</w:t>
            </w:r>
            <w:r w:rsidRPr="00C33B08">
              <w:rPr>
                <w:rFonts w:ascii="Century Gothic" w:hAnsi="Century Gothic"/>
                <w:sz w:val="18"/>
                <w:szCs w:val="18"/>
                <w:lang w:val="en-GB"/>
              </w:rPr>
              <w:t xml:space="preserve"> by Treasury ranging from statutory regulators to professional</w:t>
            </w:r>
            <w:r w:rsidR="00345949" w:rsidRPr="00C33B08">
              <w:rPr>
                <w:rFonts w:ascii="Century Gothic" w:hAnsi="Century Gothic"/>
                <w:sz w:val="18"/>
                <w:szCs w:val="18"/>
                <w:lang w:val="en-GB"/>
              </w:rPr>
              <w:t xml:space="preserve"> bodies</w:t>
            </w:r>
            <w:r w:rsidRPr="00C33B08">
              <w:rPr>
                <w:rFonts w:ascii="Century Gothic" w:hAnsi="Century Gothic"/>
                <w:sz w:val="18"/>
                <w:szCs w:val="18"/>
                <w:lang w:val="en-GB"/>
              </w:rPr>
              <w:t>.</w:t>
            </w:r>
            <w:r w:rsidRPr="00C33B08">
              <w:rPr>
                <w:rStyle w:val="FootnoteReference"/>
                <w:rFonts w:ascii="Century Gothic" w:hAnsi="Century Gothic"/>
                <w:sz w:val="18"/>
                <w:szCs w:val="18"/>
                <w:lang w:val="en-GB"/>
              </w:rPr>
              <w:footnoteReference w:id="110"/>
            </w:r>
          </w:p>
          <w:p w14:paraId="7E9B64FD" w14:textId="77777777" w:rsidR="000A6E9E" w:rsidRPr="00C33B08" w:rsidRDefault="000A6E9E" w:rsidP="00345949">
            <w:pPr>
              <w:pStyle w:val="MBT"/>
              <w:rPr>
                <w:rFonts w:ascii="Century Gothic" w:hAnsi="Century Gothic"/>
                <w:bCs w:val="0"/>
                <w:sz w:val="18"/>
                <w:szCs w:val="18"/>
                <w:lang w:val="en-GB"/>
              </w:rPr>
            </w:pPr>
          </w:p>
        </w:tc>
        <w:tc>
          <w:tcPr>
            <w:tcW w:w="910" w:type="pct"/>
            <w:shd w:val="clear" w:color="auto" w:fill="D9D9D9" w:themeFill="background1" w:themeFillShade="D9"/>
          </w:tcPr>
          <w:p w14:paraId="2A7E41DC" w14:textId="77777777" w:rsidR="00C64AC5" w:rsidRPr="00C33B08" w:rsidRDefault="00C64AC5" w:rsidP="005E4024">
            <w:pPr>
              <w:jc w:val="both"/>
              <w:rPr>
                <w:rFonts w:ascii="Century Gothic" w:hAnsi="Century Gothic"/>
                <w:bCs/>
                <w:sz w:val="18"/>
                <w:szCs w:val="18"/>
                <w:lang w:val="en-GB"/>
              </w:rPr>
            </w:pPr>
            <w:bookmarkStart w:id="79" w:name="_Hlk516674074"/>
            <w:r w:rsidRPr="00C33B08">
              <w:rPr>
                <w:rFonts w:ascii="Century Gothic" w:hAnsi="Century Gothic"/>
                <w:bCs/>
                <w:sz w:val="18"/>
                <w:szCs w:val="18"/>
                <w:lang w:val="en-GB"/>
              </w:rPr>
              <w:lastRenderedPageBreak/>
              <w:t xml:space="preserve">There are no </w:t>
            </w:r>
            <w:r w:rsidRPr="00C33B08">
              <w:rPr>
                <w:rFonts w:ascii="Century Gothic" w:hAnsi="Century Gothic"/>
                <w:b/>
                <w:bCs/>
                <w:sz w:val="18"/>
                <w:szCs w:val="18"/>
                <w:lang w:val="en-GB"/>
              </w:rPr>
              <w:t>ex post checks</w:t>
            </w:r>
            <w:r w:rsidRPr="00C33B08">
              <w:rPr>
                <w:rFonts w:ascii="Century Gothic" w:hAnsi="Century Gothic"/>
                <w:bCs/>
                <w:sz w:val="18"/>
                <w:szCs w:val="18"/>
                <w:lang w:val="en-GB"/>
              </w:rPr>
              <w:t xml:space="preserve"> on the Leave to Enter Tier 1(Investor) visa. </w:t>
            </w:r>
          </w:p>
          <w:p w14:paraId="48B169D1" w14:textId="77777777" w:rsidR="00C64AC5" w:rsidRPr="00C33B08" w:rsidRDefault="00C64AC5" w:rsidP="005E4024">
            <w:pPr>
              <w:jc w:val="both"/>
              <w:rPr>
                <w:rFonts w:ascii="Century Gothic" w:hAnsi="Century Gothic"/>
                <w:bCs/>
                <w:sz w:val="18"/>
                <w:szCs w:val="18"/>
                <w:lang w:val="en-GB"/>
              </w:rPr>
            </w:pPr>
          </w:p>
          <w:p w14:paraId="5935490C" w14:textId="77777777" w:rsidR="000A6E9E" w:rsidRPr="00C33B08" w:rsidRDefault="00C64AC5" w:rsidP="005E4024">
            <w:pPr>
              <w:jc w:val="both"/>
              <w:rPr>
                <w:rFonts w:ascii="Century Gothic" w:hAnsi="Century Gothic"/>
                <w:bCs/>
                <w:sz w:val="18"/>
                <w:szCs w:val="18"/>
                <w:lang w:val="en-GB"/>
              </w:rPr>
            </w:pPr>
            <w:r w:rsidRPr="00C33B08">
              <w:rPr>
                <w:rFonts w:ascii="Century Gothic" w:hAnsi="Century Gothic"/>
                <w:bCs/>
                <w:sz w:val="18"/>
                <w:szCs w:val="18"/>
                <w:lang w:val="en-GB"/>
              </w:rPr>
              <w:t>Checks are carried out if</w:t>
            </w:r>
            <w:r w:rsidR="000A6E9E" w:rsidRPr="00C33B08">
              <w:rPr>
                <w:rFonts w:ascii="Century Gothic" w:hAnsi="Century Gothic"/>
                <w:bCs/>
                <w:sz w:val="18"/>
                <w:szCs w:val="18"/>
                <w:lang w:val="en-GB"/>
              </w:rPr>
              <w:t xml:space="preserve"> the</w:t>
            </w:r>
            <w:r w:rsidRPr="00C33B08">
              <w:rPr>
                <w:rFonts w:ascii="Century Gothic" w:hAnsi="Century Gothic"/>
                <w:bCs/>
                <w:sz w:val="18"/>
                <w:szCs w:val="18"/>
                <w:lang w:val="en-GB"/>
              </w:rPr>
              <w:t xml:space="preserve"> Tier 1 (investor) applies for an </w:t>
            </w:r>
            <w:r w:rsidRPr="00C33B08">
              <w:rPr>
                <w:rFonts w:ascii="Century Gothic" w:hAnsi="Century Gothic"/>
                <w:b/>
                <w:bCs/>
                <w:sz w:val="18"/>
                <w:szCs w:val="18"/>
                <w:lang w:val="en-GB"/>
              </w:rPr>
              <w:t xml:space="preserve">extension </w:t>
            </w:r>
            <w:r w:rsidRPr="00C33B08">
              <w:rPr>
                <w:rFonts w:ascii="Century Gothic" w:hAnsi="Century Gothic"/>
                <w:bCs/>
                <w:sz w:val="18"/>
                <w:szCs w:val="18"/>
                <w:lang w:val="en-GB"/>
              </w:rPr>
              <w:t>(</w:t>
            </w:r>
            <w:r w:rsidR="000A6E9E" w:rsidRPr="00C33B08">
              <w:rPr>
                <w:rFonts w:ascii="Century Gothic" w:hAnsi="Century Gothic"/>
                <w:bCs/>
                <w:sz w:val="18"/>
                <w:szCs w:val="18"/>
                <w:lang w:val="en-GB"/>
              </w:rPr>
              <w:t>‘Leave to Remain’</w:t>
            </w:r>
            <w:r w:rsidRPr="00C33B08">
              <w:rPr>
                <w:rFonts w:ascii="Century Gothic" w:hAnsi="Century Gothic"/>
                <w:bCs/>
                <w:sz w:val="18"/>
                <w:szCs w:val="18"/>
                <w:lang w:val="en-GB"/>
              </w:rPr>
              <w:t xml:space="preserve">) after three years. During the application for Leave to Remain, the Home Office </w:t>
            </w:r>
            <w:r w:rsidR="000A6E9E" w:rsidRPr="00C33B08">
              <w:rPr>
                <w:rFonts w:ascii="Century Gothic" w:hAnsi="Century Gothic"/>
                <w:b/>
                <w:bCs/>
                <w:sz w:val="18"/>
                <w:szCs w:val="18"/>
                <w:lang w:val="en-GB"/>
              </w:rPr>
              <w:t>check</w:t>
            </w:r>
            <w:r w:rsidRPr="00C33B08">
              <w:rPr>
                <w:rFonts w:ascii="Century Gothic" w:hAnsi="Century Gothic"/>
                <w:b/>
                <w:bCs/>
                <w:sz w:val="18"/>
                <w:szCs w:val="18"/>
                <w:lang w:val="en-GB"/>
              </w:rPr>
              <w:t>s</w:t>
            </w:r>
            <w:r w:rsidR="000A6E9E" w:rsidRPr="00C33B08">
              <w:rPr>
                <w:rFonts w:ascii="Century Gothic" w:hAnsi="Century Gothic"/>
                <w:b/>
                <w:bCs/>
                <w:sz w:val="18"/>
                <w:szCs w:val="18"/>
                <w:lang w:val="en-GB"/>
              </w:rPr>
              <w:t xml:space="preserve"> that the investment was made within 3 months</w:t>
            </w:r>
            <w:r w:rsidR="000A6E9E" w:rsidRPr="00C33B08">
              <w:rPr>
                <w:rFonts w:ascii="Century Gothic" w:hAnsi="Century Gothic"/>
                <w:bCs/>
                <w:sz w:val="18"/>
                <w:szCs w:val="18"/>
                <w:lang w:val="en-GB"/>
              </w:rPr>
              <w:t xml:space="preserve"> of the applicant’s entry to the UK.</w:t>
            </w:r>
            <w:r w:rsidR="000A6E9E" w:rsidRPr="00C33B08">
              <w:rPr>
                <w:rStyle w:val="FootnoteReference"/>
                <w:rFonts w:ascii="Century Gothic" w:hAnsi="Century Gothic"/>
                <w:bCs/>
                <w:sz w:val="18"/>
                <w:szCs w:val="18"/>
                <w:lang w:val="en-GB"/>
              </w:rPr>
              <w:footnoteReference w:id="111"/>
            </w:r>
            <w:r w:rsidR="000A6E9E" w:rsidRPr="00C33B08">
              <w:rPr>
                <w:rFonts w:ascii="Century Gothic" w:hAnsi="Century Gothic"/>
                <w:bCs/>
                <w:sz w:val="18"/>
                <w:szCs w:val="18"/>
                <w:lang w:val="en-GB"/>
              </w:rPr>
              <w:t xml:space="preserve"> </w:t>
            </w:r>
          </w:p>
          <w:bookmarkEnd w:id="79"/>
          <w:p w14:paraId="6C402E31" w14:textId="77777777" w:rsidR="000A6E9E" w:rsidRPr="00C33B08" w:rsidRDefault="000A6E9E" w:rsidP="005E4024">
            <w:pPr>
              <w:jc w:val="both"/>
              <w:rPr>
                <w:rFonts w:ascii="Century Gothic" w:hAnsi="Century Gothic"/>
                <w:bCs/>
                <w:sz w:val="18"/>
                <w:szCs w:val="18"/>
                <w:lang w:val="en-GB"/>
              </w:rPr>
            </w:pPr>
          </w:p>
          <w:p w14:paraId="75391006" w14:textId="77777777" w:rsidR="000A6E9E" w:rsidRPr="00C33B08" w:rsidRDefault="000A6E9E" w:rsidP="005E4024">
            <w:pPr>
              <w:jc w:val="both"/>
              <w:rPr>
                <w:rFonts w:ascii="Century Gothic" w:hAnsi="Century Gothic"/>
                <w:bCs/>
                <w:sz w:val="18"/>
                <w:szCs w:val="18"/>
                <w:vertAlign w:val="superscript"/>
                <w:lang w:val="en-GB"/>
              </w:rPr>
            </w:pPr>
            <w:r w:rsidRPr="00C33B08">
              <w:rPr>
                <w:rFonts w:ascii="Century Gothic" w:hAnsi="Century Gothic"/>
                <w:bCs/>
                <w:sz w:val="18"/>
                <w:szCs w:val="18"/>
                <w:lang w:val="en-GB"/>
              </w:rPr>
              <w:t>There have been calls for retrospective checks of Tier 1 investor visas issued between 2008-2015</w:t>
            </w:r>
            <w:r w:rsidR="00C64AC5" w:rsidRPr="00C33B08">
              <w:rPr>
                <w:rFonts w:ascii="Century Gothic" w:hAnsi="Century Gothic"/>
                <w:bCs/>
                <w:sz w:val="18"/>
                <w:szCs w:val="18"/>
                <w:lang w:val="en-GB"/>
              </w:rPr>
              <w:t>, following money-laundering concerns</w:t>
            </w:r>
            <w:r w:rsidRPr="00C33B08">
              <w:rPr>
                <w:rFonts w:ascii="Century Gothic" w:hAnsi="Century Gothic"/>
                <w:bCs/>
                <w:sz w:val="18"/>
                <w:szCs w:val="18"/>
                <w:lang w:val="en-GB"/>
              </w:rPr>
              <w:t xml:space="preserve">. The Prime Minister stated </w:t>
            </w:r>
            <w:r w:rsidR="00345949" w:rsidRPr="00C33B08">
              <w:rPr>
                <w:rFonts w:ascii="Century Gothic" w:hAnsi="Century Gothic"/>
                <w:bCs/>
                <w:sz w:val="18"/>
                <w:szCs w:val="18"/>
                <w:lang w:val="en-GB"/>
              </w:rPr>
              <w:t xml:space="preserve">during a Parliamentary hearing in March 2018 </w:t>
            </w:r>
            <w:r w:rsidRPr="00C33B08">
              <w:rPr>
                <w:rFonts w:ascii="Century Gothic" w:hAnsi="Century Gothic"/>
                <w:bCs/>
                <w:sz w:val="18"/>
                <w:szCs w:val="18"/>
                <w:lang w:val="en-GB"/>
              </w:rPr>
              <w:t xml:space="preserve">that she will ask the ‘Home Office to provide further </w:t>
            </w:r>
            <w:r w:rsidRPr="00C33B08">
              <w:rPr>
                <w:rFonts w:ascii="Century Gothic" w:hAnsi="Century Gothic"/>
                <w:bCs/>
                <w:sz w:val="18"/>
                <w:szCs w:val="18"/>
                <w:lang w:val="en-GB"/>
              </w:rPr>
              <w:lastRenderedPageBreak/>
              <w:t>information’ on those individuals</w:t>
            </w:r>
            <w:r w:rsidR="00BE71AD" w:rsidRPr="00C33B08">
              <w:rPr>
                <w:rFonts w:ascii="Century Gothic" w:hAnsi="Century Gothic"/>
                <w:bCs/>
                <w:sz w:val="18"/>
                <w:szCs w:val="18"/>
                <w:lang w:val="en-GB"/>
              </w:rPr>
              <w:t>.</w:t>
            </w:r>
            <w:r w:rsidRPr="00C33B08">
              <w:rPr>
                <w:rStyle w:val="FootnoteReference"/>
                <w:rFonts w:ascii="Century Gothic" w:hAnsi="Century Gothic"/>
                <w:bCs/>
                <w:sz w:val="18"/>
                <w:szCs w:val="18"/>
                <w:lang w:val="en-GB"/>
              </w:rPr>
              <w:footnoteReference w:id="112"/>
            </w:r>
          </w:p>
        </w:tc>
      </w:tr>
      <w:bookmarkEnd w:id="77"/>
    </w:tbl>
    <w:p w14:paraId="18293387" w14:textId="77777777" w:rsidR="000A6E9E" w:rsidRPr="00C33B08" w:rsidRDefault="000A6E9E" w:rsidP="000A6E9E">
      <w:pPr>
        <w:rPr>
          <w:lang w:val="en-GB"/>
        </w:rPr>
      </w:pPr>
    </w:p>
    <w:p w14:paraId="5B4A1B87" w14:textId="77777777" w:rsidR="00787B17" w:rsidRPr="00C33B08" w:rsidRDefault="00787B17" w:rsidP="00345949">
      <w:pPr>
        <w:autoSpaceDE w:val="0"/>
        <w:autoSpaceDN w:val="0"/>
        <w:adjustRightInd w:val="0"/>
        <w:rPr>
          <w:color w:val="000000"/>
          <w:sz w:val="18"/>
          <w:szCs w:val="18"/>
          <w:lang w:val="en-GB" w:eastAsia="en-GB"/>
        </w:rPr>
        <w:sectPr w:rsidR="00787B17" w:rsidRPr="00C33B08" w:rsidSect="00787B17">
          <w:footerReference w:type="default" r:id="rId21"/>
          <w:pgSz w:w="16838" w:h="11906" w:orient="landscape"/>
          <w:pgMar w:top="1440" w:right="1440" w:bottom="1440" w:left="1440" w:header="708" w:footer="708" w:gutter="0"/>
          <w:cols w:space="708"/>
          <w:docGrid w:linePitch="360"/>
        </w:sectPr>
      </w:pPr>
    </w:p>
    <w:p w14:paraId="4900E5C6" w14:textId="4851266B" w:rsidR="00B311A7" w:rsidRPr="00C33B08" w:rsidRDefault="00B311A7" w:rsidP="00D425D4">
      <w:pPr>
        <w:pStyle w:val="MH1nonumb"/>
        <w:numPr>
          <w:ilvl w:val="0"/>
          <w:numId w:val="9"/>
        </w:numPr>
        <w:ind w:left="426" w:hanging="284"/>
      </w:pPr>
      <w:bookmarkStart w:id="80" w:name="_Toc514424694"/>
      <w:r w:rsidRPr="00C33B08">
        <w:lastRenderedPageBreak/>
        <w:t>RIGHTS GRANTED BY THE PERMITS</w:t>
      </w:r>
      <w:bookmarkEnd w:id="67"/>
      <w:bookmarkEnd w:id="80"/>
    </w:p>
    <w:p w14:paraId="427BB56C" w14:textId="77777777" w:rsidR="00B311A7" w:rsidRPr="00C33B08" w:rsidRDefault="00B311A7" w:rsidP="00D425D4">
      <w:pPr>
        <w:pStyle w:val="MH1"/>
        <w:pageBreakBefore w:val="0"/>
        <w:numPr>
          <w:ilvl w:val="0"/>
          <w:numId w:val="58"/>
        </w:numPr>
        <w:spacing w:after="120"/>
        <w:ind w:left="431" w:hanging="431"/>
      </w:pPr>
      <w:bookmarkStart w:id="81" w:name="_Toc514424100"/>
      <w:bookmarkStart w:id="82" w:name="_Toc514424695"/>
      <w:r w:rsidRPr="00C33B08">
        <w:t>Rights granted to investors</w:t>
      </w:r>
      <w:bookmarkEnd w:id="81"/>
      <w:bookmarkEnd w:id="82"/>
    </w:p>
    <w:p w14:paraId="1EEBB792" w14:textId="38FADE95" w:rsidR="008D27B2" w:rsidRPr="00C33B08" w:rsidRDefault="008D27B2" w:rsidP="001557A0">
      <w:pPr>
        <w:pStyle w:val="MBT"/>
        <w:rPr>
          <w:lang w:val="en-GB"/>
        </w:rPr>
      </w:pPr>
      <w:bookmarkStart w:id="83" w:name="_Hlk516675400"/>
      <w:r w:rsidRPr="00C33B08">
        <w:rPr>
          <w:lang w:val="en-GB"/>
        </w:rPr>
        <w:t>T</w:t>
      </w:r>
      <w:r w:rsidR="00596014" w:rsidRPr="00C33B08">
        <w:rPr>
          <w:lang w:val="en-GB"/>
        </w:rPr>
        <w:t xml:space="preserve">he </w:t>
      </w:r>
      <w:r w:rsidR="00BB377B" w:rsidRPr="00C33B08">
        <w:rPr>
          <w:lang w:val="en-GB"/>
        </w:rPr>
        <w:t xml:space="preserve">Tier 1 (investor) visa </w:t>
      </w:r>
      <w:r w:rsidR="002A3F10" w:rsidRPr="00C33B08">
        <w:rPr>
          <w:lang w:val="en-GB"/>
        </w:rPr>
        <w:t>grants the following rights to the holder</w:t>
      </w:r>
      <w:r w:rsidR="00BB377B" w:rsidRPr="00C33B08">
        <w:rPr>
          <w:lang w:val="en-GB"/>
        </w:rPr>
        <w:t>:</w:t>
      </w:r>
    </w:p>
    <w:bookmarkEnd w:id="83"/>
    <w:p w14:paraId="53EE0C84" w14:textId="77777777" w:rsidR="00347572" w:rsidRPr="00C33B08" w:rsidRDefault="00347572" w:rsidP="007A12CD">
      <w:pPr>
        <w:pStyle w:val="MMultilevel"/>
        <w:rPr>
          <w:lang w:val="en-GB"/>
        </w:rPr>
      </w:pPr>
      <w:r w:rsidRPr="00C33B08">
        <w:rPr>
          <w:lang w:val="en-GB"/>
        </w:rPr>
        <w:t>The</w:t>
      </w:r>
      <w:r w:rsidRPr="00C33B08">
        <w:rPr>
          <w:b/>
          <w:lang w:val="en-GB"/>
        </w:rPr>
        <w:t xml:space="preserve"> right to </w:t>
      </w:r>
      <w:r w:rsidR="008D27B2" w:rsidRPr="00C33B08">
        <w:rPr>
          <w:b/>
          <w:lang w:val="en-GB"/>
        </w:rPr>
        <w:t xml:space="preserve">work </w:t>
      </w:r>
      <w:r w:rsidRPr="00C33B08">
        <w:rPr>
          <w:lang w:val="en-GB"/>
        </w:rPr>
        <w:t>subject to exceptions mentioned below</w:t>
      </w:r>
      <w:r w:rsidRPr="00C33B08">
        <w:rPr>
          <w:b/>
          <w:lang w:val="en-GB"/>
        </w:rPr>
        <w:t>;</w:t>
      </w:r>
    </w:p>
    <w:p w14:paraId="6E6311CC" w14:textId="77777777" w:rsidR="000D461D" w:rsidRPr="00C33B08" w:rsidRDefault="00347572" w:rsidP="007A12CD">
      <w:pPr>
        <w:pStyle w:val="MMultilevel"/>
        <w:rPr>
          <w:lang w:val="en-GB"/>
        </w:rPr>
      </w:pPr>
      <w:r w:rsidRPr="00C33B08">
        <w:rPr>
          <w:lang w:val="en-GB"/>
        </w:rPr>
        <w:t>The</w:t>
      </w:r>
      <w:r w:rsidRPr="00C33B08">
        <w:rPr>
          <w:b/>
          <w:lang w:val="en-GB"/>
        </w:rPr>
        <w:t xml:space="preserve"> right to</w:t>
      </w:r>
      <w:r w:rsidR="008D27B2" w:rsidRPr="00C33B08">
        <w:rPr>
          <w:b/>
          <w:lang w:val="en-GB"/>
        </w:rPr>
        <w:t xml:space="preserve"> study</w:t>
      </w:r>
      <w:r w:rsidRPr="00C33B08">
        <w:rPr>
          <w:lang w:val="en-GB"/>
        </w:rPr>
        <w:t xml:space="preserve"> subject to exceptions mentioned below;</w:t>
      </w:r>
      <w:r w:rsidR="000D461D" w:rsidRPr="00C33B08">
        <w:rPr>
          <w:rFonts w:ascii="Century Gothic" w:hAnsi="Century Gothic"/>
          <w:lang w:val="en-GB"/>
        </w:rPr>
        <w:t xml:space="preserve"> </w:t>
      </w:r>
    </w:p>
    <w:p w14:paraId="69AEA3E3" w14:textId="77777777" w:rsidR="00D55EC3" w:rsidRPr="00C33B08" w:rsidRDefault="00347572" w:rsidP="007A12CD">
      <w:pPr>
        <w:pStyle w:val="MMultilevel"/>
        <w:rPr>
          <w:lang w:val="en-GB"/>
        </w:rPr>
      </w:pPr>
      <w:r w:rsidRPr="00C33B08">
        <w:rPr>
          <w:lang w:val="en-GB"/>
        </w:rPr>
        <w:t>A</w:t>
      </w:r>
      <w:r w:rsidR="001557A0" w:rsidRPr="00C33B08">
        <w:rPr>
          <w:b/>
          <w:lang w:val="en-GB"/>
        </w:rPr>
        <w:t>ccelerated route to indefinite leave to remain</w:t>
      </w:r>
      <w:r w:rsidR="001557A0" w:rsidRPr="00C33B08">
        <w:rPr>
          <w:lang w:val="en-GB"/>
        </w:rPr>
        <w:t xml:space="preserve"> (ILR) after 2 years for those who are willing to invest at least </w:t>
      </w:r>
      <w:r w:rsidRPr="00C33B08">
        <w:rPr>
          <w:lang w:val="en-GB"/>
        </w:rPr>
        <w:t xml:space="preserve">GBP </w:t>
      </w:r>
      <w:r w:rsidR="001557A0" w:rsidRPr="00C33B08">
        <w:rPr>
          <w:lang w:val="en-GB"/>
        </w:rPr>
        <w:t>10</w:t>
      </w:r>
      <w:r w:rsidRPr="00C33B08">
        <w:rPr>
          <w:lang w:val="en-GB"/>
        </w:rPr>
        <w:t xml:space="preserve"> </w:t>
      </w:r>
      <w:r w:rsidR="001557A0" w:rsidRPr="00C33B08">
        <w:rPr>
          <w:lang w:val="en-GB"/>
        </w:rPr>
        <w:t>m</w:t>
      </w:r>
      <w:r w:rsidRPr="00C33B08">
        <w:rPr>
          <w:lang w:val="en-GB"/>
        </w:rPr>
        <w:t>illion</w:t>
      </w:r>
      <w:r w:rsidR="001557A0" w:rsidRPr="00C33B08">
        <w:rPr>
          <w:lang w:val="en-GB"/>
        </w:rPr>
        <w:t xml:space="preserve">, or after 3 years for those who are willing to invest at least </w:t>
      </w:r>
      <w:r w:rsidRPr="00C33B08">
        <w:rPr>
          <w:lang w:val="en-GB"/>
        </w:rPr>
        <w:t xml:space="preserve">GBP </w:t>
      </w:r>
      <w:r w:rsidR="001557A0" w:rsidRPr="00C33B08">
        <w:rPr>
          <w:lang w:val="en-GB"/>
        </w:rPr>
        <w:t>5</w:t>
      </w:r>
      <w:r w:rsidRPr="00C33B08">
        <w:rPr>
          <w:lang w:val="en-GB"/>
        </w:rPr>
        <w:t xml:space="preserve"> million</w:t>
      </w:r>
      <w:r w:rsidR="008D27B2" w:rsidRPr="00C33B08">
        <w:rPr>
          <w:lang w:val="en-GB"/>
        </w:rPr>
        <w:t>.</w:t>
      </w:r>
      <w:r w:rsidR="00D55EC3" w:rsidRPr="00C33B08">
        <w:rPr>
          <w:lang w:val="en-GB"/>
        </w:rPr>
        <w:t xml:space="preserve"> </w:t>
      </w:r>
    </w:p>
    <w:p w14:paraId="6BD22124" w14:textId="77777777" w:rsidR="00D55EC3" w:rsidRPr="00C33B08" w:rsidRDefault="00D55EC3" w:rsidP="007A12CD">
      <w:pPr>
        <w:pStyle w:val="MMultilevel"/>
        <w:rPr>
          <w:lang w:val="en-GB"/>
        </w:rPr>
      </w:pPr>
      <w:r w:rsidRPr="00C33B08">
        <w:rPr>
          <w:lang w:val="en-GB"/>
        </w:rPr>
        <w:t xml:space="preserve">The right to </w:t>
      </w:r>
      <w:r w:rsidRPr="00C33B08">
        <w:rPr>
          <w:b/>
          <w:lang w:val="en-GB"/>
        </w:rPr>
        <w:t>access the National Health Service</w:t>
      </w:r>
      <w:r w:rsidR="000E3C44" w:rsidRPr="00C33B08">
        <w:rPr>
          <w:lang w:val="en-GB"/>
        </w:rPr>
        <w:t xml:space="preserve"> (NHS)</w:t>
      </w:r>
      <w:r w:rsidRPr="00C33B08">
        <w:rPr>
          <w:lang w:val="en-GB"/>
        </w:rPr>
        <w:t>. As mentioned above applicants are required to pay a healthcare surcharge as a condition for entry which gives them access</w:t>
      </w:r>
      <w:r w:rsidR="000E3C44" w:rsidRPr="00C33B08">
        <w:rPr>
          <w:lang w:val="en-GB"/>
        </w:rPr>
        <w:t xml:space="preserve"> to the NHS</w:t>
      </w:r>
      <w:r w:rsidRPr="00C33B08">
        <w:rPr>
          <w:lang w:val="en-GB"/>
        </w:rPr>
        <w:t>.</w:t>
      </w:r>
      <w:r w:rsidRPr="00C33B08">
        <w:rPr>
          <w:rStyle w:val="FootnoteReference"/>
          <w:lang w:val="en-GB"/>
        </w:rPr>
        <w:footnoteReference w:id="113"/>
      </w:r>
      <w:r w:rsidRPr="00C33B08">
        <w:rPr>
          <w:lang w:val="en-GB"/>
        </w:rPr>
        <w:t xml:space="preserve"> </w:t>
      </w:r>
      <w:r w:rsidR="000E3C44" w:rsidRPr="00C33B08">
        <w:rPr>
          <w:lang w:val="en-GB"/>
        </w:rPr>
        <w:t>However, a</w:t>
      </w:r>
      <w:r w:rsidRPr="00C33B08">
        <w:rPr>
          <w:lang w:val="en-GB"/>
        </w:rPr>
        <w:t xml:space="preserve">ccording to a study from the Migration Advisory Committee (MAC) </w:t>
      </w:r>
      <w:r w:rsidRPr="00C33B08">
        <w:rPr>
          <w:rStyle w:val="FootnoteReference"/>
          <w:lang w:val="en-GB"/>
        </w:rPr>
        <w:footnoteReference w:id="114"/>
      </w:r>
      <w:r w:rsidRPr="00C33B08">
        <w:rPr>
          <w:lang w:val="en-GB"/>
        </w:rPr>
        <w:t>, Tier 1 investors prefer the private healthcare sector.</w:t>
      </w:r>
    </w:p>
    <w:p w14:paraId="774E4E92" w14:textId="77777777" w:rsidR="00403A94" w:rsidRPr="00C33B08" w:rsidRDefault="00403A94" w:rsidP="008E29F0">
      <w:pPr>
        <w:pStyle w:val="MBT"/>
        <w:rPr>
          <w:lang w:val="en-GB"/>
        </w:rPr>
      </w:pPr>
    </w:p>
    <w:p w14:paraId="122937D8" w14:textId="4BBF3323" w:rsidR="001557A0" w:rsidRPr="00C33B08" w:rsidRDefault="00482306" w:rsidP="008E29F0">
      <w:pPr>
        <w:pStyle w:val="MBT"/>
        <w:rPr>
          <w:lang w:val="en-GB"/>
        </w:rPr>
      </w:pPr>
      <w:r w:rsidRPr="00C33B08">
        <w:rPr>
          <w:lang w:val="en-GB"/>
        </w:rPr>
        <w:t xml:space="preserve">Tier 1 (investor) visa holders </w:t>
      </w:r>
      <w:r w:rsidR="00CA333C" w:rsidRPr="00C33B08">
        <w:rPr>
          <w:b/>
          <w:lang w:val="en-GB"/>
        </w:rPr>
        <w:t>are</w:t>
      </w:r>
      <w:r w:rsidRPr="00C33B08">
        <w:rPr>
          <w:b/>
          <w:lang w:val="en-GB"/>
        </w:rPr>
        <w:t xml:space="preserve"> not allowed to</w:t>
      </w:r>
      <w:r w:rsidRPr="00C33B08">
        <w:rPr>
          <w:rStyle w:val="FootnoteReference"/>
          <w:lang w:val="en-GB"/>
        </w:rPr>
        <w:footnoteReference w:id="115"/>
      </w:r>
      <w:r w:rsidRPr="00C33B08">
        <w:rPr>
          <w:lang w:val="en-GB"/>
        </w:rPr>
        <w:t>:</w:t>
      </w:r>
    </w:p>
    <w:p w14:paraId="5250163C" w14:textId="77777777" w:rsidR="00482306" w:rsidRPr="00C33B08" w:rsidRDefault="00CA333C" w:rsidP="007A12CD">
      <w:pPr>
        <w:pStyle w:val="MMultilevel"/>
        <w:rPr>
          <w:lang w:val="en-GB"/>
        </w:rPr>
      </w:pPr>
      <w:r w:rsidRPr="00C33B08">
        <w:rPr>
          <w:lang w:val="en-GB"/>
        </w:rPr>
        <w:t xml:space="preserve">have recourse to </w:t>
      </w:r>
      <w:r w:rsidR="00482306" w:rsidRPr="00C33B08">
        <w:rPr>
          <w:lang w:val="en-GB"/>
        </w:rPr>
        <w:t>public funds</w:t>
      </w:r>
      <w:r w:rsidRPr="00C33B08">
        <w:rPr>
          <w:lang w:val="en-GB"/>
        </w:rPr>
        <w:t xml:space="preserve"> (</w:t>
      </w:r>
      <w:r w:rsidR="00441783" w:rsidRPr="00C33B08">
        <w:rPr>
          <w:lang w:val="en-GB"/>
        </w:rPr>
        <w:t>Paragraph</w:t>
      </w:r>
      <w:r w:rsidRPr="00C33B08">
        <w:rPr>
          <w:lang w:val="en-GB"/>
        </w:rPr>
        <w:t xml:space="preserve"> 245EC(i) Immigration Rules);</w:t>
      </w:r>
    </w:p>
    <w:p w14:paraId="6571E18C" w14:textId="77777777" w:rsidR="00482306" w:rsidRPr="00C33B08" w:rsidRDefault="00482306" w:rsidP="007A12CD">
      <w:pPr>
        <w:pStyle w:val="MMultilevel"/>
        <w:rPr>
          <w:lang w:val="en-GB"/>
        </w:rPr>
      </w:pPr>
      <w:r w:rsidRPr="00C33B08">
        <w:rPr>
          <w:lang w:val="en-GB"/>
        </w:rPr>
        <w:t>work as a professional sportsperson or sports coach</w:t>
      </w:r>
      <w:r w:rsidR="00CA333C" w:rsidRPr="00C33B08">
        <w:rPr>
          <w:lang w:val="en-GB"/>
        </w:rPr>
        <w:t xml:space="preserve"> (</w:t>
      </w:r>
      <w:r w:rsidR="00441783" w:rsidRPr="00C33B08">
        <w:rPr>
          <w:lang w:val="en-GB"/>
        </w:rPr>
        <w:t>Paragraph</w:t>
      </w:r>
      <w:r w:rsidR="00CA333C" w:rsidRPr="00C33B08">
        <w:rPr>
          <w:lang w:val="en-GB"/>
        </w:rPr>
        <w:t xml:space="preserve"> 245EC(iv) Immigration Rules);</w:t>
      </w:r>
    </w:p>
    <w:p w14:paraId="5CE6AB53" w14:textId="77777777" w:rsidR="0089133B" w:rsidRPr="00C33B08" w:rsidRDefault="00482306" w:rsidP="007A12CD">
      <w:pPr>
        <w:pStyle w:val="MMultilevel"/>
        <w:rPr>
          <w:lang w:val="en-GB"/>
        </w:rPr>
      </w:pPr>
      <w:r w:rsidRPr="00C33B08">
        <w:rPr>
          <w:lang w:val="en-GB"/>
        </w:rPr>
        <w:t>work as a doctor or dentist in training unless</w:t>
      </w:r>
      <w:r w:rsidR="00CA333C" w:rsidRPr="00C33B08">
        <w:rPr>
          <w:lang w:val="en-GB"/>
        </w:rPr>
        <w:t xml:space="preserve"> the applicant has obtained a primary degree in medicine or dentistry at bachelor’s level or above from a UK institution that is a UK recognised or listed body (</w:t>
      </w:r>
      <w:r w:rsidR="00441783" w:rsidRPr="00C33B08">
        <w:rPr>
          <w:lang w:val="en-GB"/>
        </w:rPr>
        <w:t>Paragraph</w:t>
      </w:r>
      <w:r w:rsidR="00CA333C" w:rsidRPr="00C33B08">
        <w:rPr>
          <w:lang w:val="en-GB"/>
        </w:rPr>
        <w:t xml:space="preserve"> 245EC (a)(iii) Immigration Rules);</w:t>
      </w:r>
    </w:p>
    <w:p w14:paraId="18476579" w14:textId="77777777" w:rsidR="0015728E" w:rsidRPr="00C33B08" w:rsidRDefault="0015728E" w:rsidP="0015728E">
      <w:pPr>
        <w:pStyle w:val="MBT"/>
        <w:rPr>
          <w:lang w:val="en-GB"/>
        </w:rPr>
      </w:pPr>
    </w:p>
    <w:p w14:paraId="060C9007" w14:textId="755D8410" w:rsidR="0015728E" w:rsidRPr="00C33B08" w:rsidRDefault="000D461D" w:rsidP="0015728E">
      <w:pPr>
        <w:pStyle w:val="MBT"/>
        <w:rPr>
          <w:lang w:val="en-GB"/>
        </w:rPr>
      </w:pPr>
      <w:r w:rsidRPr="00C33B08">
        <w:rPr>
          <w:lang w:val="en-GB"/>
        </w:rPr>
        <w:t>For further study in particular subject areas</w:t>
      </w:r>
      <w:r w:rsidR="0015728E" w:rsidRPr="00C33B08">
        <w:rPr>
          <w:rStyle w:val="FootnoteReference"/>
          <w:lang w:val="en-GB"/>
        </w:rPr>
        <w:footnoteReference w:id="116"/>
      </w:r>
      <w:r w:rsidRPr="00C33B08">
        <w:rPr>
          <w:lang w:val="en-GB"/>
        </w:rPr>
        <w:t>, a</w:t>
      </w:r>
      <w:r w:rsidR="000276BB" w:rsidRPr="00C33B08">
        <w:rPr>
          <w:lang w:val="en-GB"/>
        </w:rPr>
        <w:t>pplicants</w:t>
      </w:r>
      <w:r w:rsidR="00347572" w:rsidRPr="00C33B08">
        <w:rPr>
          <w:lang w:val="en-GB"/>
        </w:rPr>
        <w:t xml:space="preserve"> need to apply for an Academic Technology Approval Scheme (ATAS) certificate</w:t>
      </w:r>
      <w:r w:rsidR="0015728E" w:rsidRPr="00C33B08">
        <w:rPr>
          <w:lang w:val="en-GB"/>
        </w:rPr>
        <w:t>. A study carried out by the Migration Advisory Committee (MAC)</w:t>
      </w:r>
      <w:r w:rsidR="00EA51BB" w:rsidRPr="00C33B08">
        <w:rPr>
          <w:lang w:val="en-GB"/>
        </w:rPr>
        <w:t xml:space="preserve"> </w:t>
      </w:r>
      <w:r w:rsidR="0015728E" w:rsidRPr="00C33B08">
        <w:rPr>
          <w:lang w:val="en-GB"/>
        </w:rPr>
        <w:t>found that one of the main reasons attracting investors to the UK was the high quality independent education and further education available in the country for the education of their children.</w:t>
      </w:r>
      <w:r w:rsidR="00EA51BB" w:rsidRPr="00C33B08">
        <w:rPr>
          <w:rStyle w:val="FootnoteReference"/>
          <w:lang w:val="en-GB"/>
        </w:rPr>
        <w:footnoteReference w:id="117"/>
      </w:r>
    </w:p>
    <w:p w14:paraId="66313732" w14:textId="35E1AA26" w:rsidR="000276BB" w:rsidRPr="00C33B08" w:rsidRDefault="000276BB" w:rsidP="007A12CD">
      <w:pPr>
        <w:pStyle w:val="MBT"/>
        <w:rPr>
          <w:lang w:val="en-GB"/>
        </w:rPr>
      </w:pPr>
      <w:bookmarkStart w:id="84" w:name="_Toc514424101"/>
      <w:bookmarkStart w:id="85" w:name="_Toc514424696"/>
    </w:p>
    <w:p w14:paraId="2D493E82" w14:textId="77777777" w:rsidR="007A12CD" w:rsidRPr="00C33B08" w:rsidRDefault="007A12CD" w:rsidP="007A12CD">
      <w:pPr>
        <w:pStyle w:val="MBT"/>
        <w:rPr>
          <w:lang w:val="en-GB"/>
        </w:rPr>
      </w:pPr>
    </w:p>
    <w:p w14:paraId="6FEFFF07" w14:textId="1FA05D8A" w:rsidR="00B311A7" w:rsidRPr="00C33B08" w:rsidRDefault="00B311A7" w:rsidP="00D425D4">
      <w:pPr>
        <w:pStyle w:val="MH1"/>
        <w:pageBreakBefore w:val="0"/>
        <w:numPr>
          <w:ilvl w:val="0"/>
          <w:numId w:val="58"/>
        </w:numPr>
        <w:spacing w:after="120"/>
        <w:ind w:left="431" w:hanging="431"/>
      </w:pPr>
      <w:r w:rsidRPr="00C33B08">
        <w:t>Rights granted to the investors’ family members</w:t>
      </w:r>
      <w:bookmarkEnd w:id="84"/>
      <w:bookmarkEnd w:id="85"/>
    </w:p>
    <w:p w14:paraId="6517ADB8" w14:textId="77777777" w:rsidR="002D34E6" w:rsidRPr="00C33B08" w:rsidRDefault="002D34E6" w:rsidP="008E29F0">
      <w:pPr>
        <w:pStyle w:val="MBT"/>
        <w:rPr>
          <w:lang w:val="en-GB"/>
        </w:rPr>
      </w:pPr>
      <w:r w:rsidRPr="00C33B08">
        <w:rPr>
          <w:lang w:val="en-GB"/>
        </w:rPr>
        <w:t xml:space="preserve">Paragraph 319D of Part 8 of the Immigration Rules </w:t>
      </w:r>
      <w:r w:rsidR="002A3F10" w:rsidRPr="00C33B08">
        <w:rPr>
          <w:lang w:val="en-GB"/>
        </w:rPr>
        <w:t>stipulates</w:t>
      </w:r>
      <w:r w:rsidRPr="00C33B08">
        <w:rPr>
          <w:lang w:val="en-GB"/>
        </w:rPr>
        <w:t xml:space="preserve"> the same rights</w:t>
      </w:r>
      <w:r w:rsidR="00990D59" w:rsidRPr="00C33B08">
        <w:rPr>
          <w:lang w:val="en-GB"/>
        </w:rPr>
        <w:t xml:space="preserve"> and exceptions</w:t>
      </w:r>
      <w:r w:rsidRPr="00C33B08">
        <w:rPr>
          <w:lang w:val="en-GB"/>
        </w:rPr>
        <w:t xml:space="preserve"> for family members.</w:t>
      </w:r>
    </w:p>
    <w:p w14:paraId="5870678D" w14:textId="77777777" w:rsidR="002D34E6" w:rsidRPr="00C33B08" w:rsidRDefault="002D34E6" w:rsidP="008E29F0">
      <w:pPr>
        <w:pStyle w:val="MBT"/>
        <w:rPr>
          <w:lang w:val="en-GB"/>
        </w:rPr>
      </w:pPr>
    </w:p>
    <w:p w14:paraId="6B4161CA" w14:textId="77777777" w:rsidR="002D34E6" w:rsidRPr="00C33B08" w:rsidRDefault="002D34E6" w:rsidP="008E29F0">
      <w:pPr>
        <w:pStyle w:val="MBT"/>
        <w:rPr>
          <w:lang w:val="en-GB"/>
        </w:rPr>
      </w:pPr>
    </w:p>
    <w:p w14:paraId="46516CDB" w14:textId="77777777" w:rsidR="00B311A7" w:rsidRPr="00C33B08" w:rsidRDefault="00B311A7" w:rsidP="00D425D4">
      <w:pPr>
        <w:pStyle w:val="MH1"/>
        <w:pageBreakBefore w:val="0"/>
        <w:numPr>
          <w:ilvl w:val="0"/>
          <w:numId w:val="58"/>
        </w:numPr>
        <w:spacing w:after="120"/>
        <w:ind w:left="431" w:hanging="431"/>
      </w:pPr>
      <w:bookmarkStart w:id="86" w:name="_Toc514424102"/>
      <w:bookmarkStart w:id="87" w:name="_Toc514424697"/>
      <w:r w:rsidRPr="00C33B08">
        <w:t>Other benefits</w:t>
      </w:r>
      <w:bookmarkEnd w:id="86"/>
      <w:bookmarkEnd w:id="87"/>
      <w:r w:rsidRPr="00C33B08">
        <w:t xml:space="preserve"> </w:t>
      </w:r>
    </w:p>
    <w:p w14:paraId="3CC9EBBE" w14:textId="069245FC" w:rsidR="002D34E6" w:rsidRPr="00C33B08" w:rsidRDefault="00D425D4" w:rsidP="008E29F0">
      <w:pPr>
        <w:pStyle w:val="MBT"/>
        <w:rPr>
          <w:color w:val="000000" w:themeColor="text1"/>
          <w:lang w:val="en-GB"/>
        </w:rPr>
      </w:pPr>
      <w:r>
        <w:rPr>
          <w:color w:val="000000" w:themeColor="text1"/>
          <w:lang w:val="en-GB"/>
        </w:rPr>
        <w:t>No other benefits have been identified</w:t>
      </w:r>
      <w:r w:rsidR="00312736" w:rsidRPr="00C33B08">
        <w:rPr>
          <w:color w:val="000000" w:themeColor="text1"/>
          <w:lang w:val="en-GB"/>
        </w:rPr>
        <w:t xml:space="preserve">. </w:t>
      </w:r>
    </w:p>
    <w:p w14:paraId="2965BE3A" w14:textId="77777777" w:rsidR="00B311A7" w:rsidRPr="00C33B08" w:rsidRDefault="00B311A7" w:rsidP="000A1D9C">
      <w:pPr>
        <w:pStyle w:val="MH1nonumb"/>
        <w:numPr>
          <w:ilvl w:val="0"/>
          <w:numId w:val="9"/>
        </w:numPr>
        <w:ind w:left="426" w:hanging="284"/>
      </w:pPr>
      <w:bookmarkStart w:id="88" w:name="_Toc496025540"/>
      <w:bookmarkStart w:id="89" w:name="_Toc514424698"/>
      <w:r w:rsidRPr="00C33B08">
        <w:lastRenderedPageBreak/>
        <w:t>INTERACTION BETWEEN RESIDENCE AND CITIZENSHIP SCHEMES</w:t>
      </w:r>
      <w:bookmarkEnd w:id="88"/>
      <w:bookmarkEnd w:id="89"/>
    </w:p>
    <w:p w14:paraId="3F3F879E" w14:textId="77777777" w:rsidR="00312736" w:rsidRPr="00C33B08" w:rsidRDefault="00312736" w:rsidP="00365D85">
      <w:pPr>
        <w:pStyle w:val="MMultilevel"/>
        <w:numPr>
          <w:ilvl w:val="0"/>
          <w:numId w:val="0"/>
        </w:numPr>
        <w:rPr>
          <w:lang w:val="en-GB"/>
        </w:rPr>
      </w:pPr>
      <w:r w:rsidRPr="00C33B08">
        <w:rPr>
          <w:lang w:val="en-GB"/>
        </w:rPr>
        <w:t>The UK government releases statistics on Citizenship applications, grants and refusals</w:t>
      </w:r>
      <w:r w:rsidR="002A3F10" w:rsidRPr="00C33B08">
        <w:rPr>
          <w:lang w:val="en-GB"/>
        </w:rPr>
        <w:t>.</w:t>
      </w:r>
      <w:r w:rsidRPr="00C33B08">
        <w:rPr>
          <w:rStyle w:val="FootnoteReference"/>
          <w:lang w:val="en-GB"/>
        </w:rPr>
        <w:footnoteReference w:id="118"/>
      </w:r>
      <w:r w:rsidRPr="00C33B08">
        <w:rPr>
          <w:lang w:val="en-GB"/>
        </w:rPr>
        <w:t xml:space="preserve"> Howev</w:t>
      </w:r>
      <w:r w:rsidR="00A81DCA" w:rsidRPr="00C33B08">
        <w:rPr>
          <w:lang w:val="en-GB"/>
        </w:rPr>
        <w:t>er</w:t>
      </w:r>
      <w:r w:rsidRPr="00C33B08">
        <w:rPr>
          <w:lang w:val="en-GB"/>
        </w:rPr>
        <w:t xml:space="preserve"> it is not possible to know through these statistics the type of visa </w:t>
      </w:r>
      <w:r w:rsidR="002A3F10" w:rsidRPr="00C33B08">
        <w:rPr>
          <w:lang w:val="en-GB"/>
        </w:rPr>
        <w:t xml:space="preserve">previously </w:t>
      </w:r>
      <w:r w:rsidRPr="00C33B08">
        <w:rPr>
          <w:lang w:val="en-GB"/>
        </w:rPr>
        <w:t>held by the applicant.</w:t>
      </w:r>
    </w:p>
    <w:p w14:paraId="5895593A" w14:textId="77777777" w:rsidR="00D425D4" w:rsidRDefault="00D425D4" w:rsidP="00455120">
      <w:pPr>
        <w:pStyle w:val="MBT"/>
        <w:rPr>
          <w:lang w:val="en-GB"/>
        </w:rPr>
      </w:pPr>
      <w:bookmarkStart w:id="90" w:name="_Hlk516675684"/>
    </w:p>
    <w:p w14:paraId="79D633C2" w14:textId="7418056F" w:rsidR="005B7FDD" w:rsidRPr="00C33B08" w:rsidRDefault="00C60C09" w:rsidP="00455120">
      <w:pPr>
        <w:pStyle w:val="MBT"/>
        <w:rPr>
          <w:lang w:val="en-GB"/>
        </w:rPr>
      </w:pPr>
      <w:r w:rsidRPr="00C33B08">
        <w:rPr>
          <w:lang w:val="en-GB"/>
        </w:rPr>
        <w:t xml:space="preserve">There is no specific route for investors to apply for citizenship. </w:t>
      </w:r>
      <w:r w:rsidR="001A0AE3" w:rsidRPr="00C33B08">
        <w:rPr>
          <w:lang w:val="en-GB"/>
        </w:rPr>
        <w:t>I</w:t>
      </w:r>
      <w:r w:rsidR="00C36EEA" w:rsidRPr="00C33B08">
        <w:rPr>
          <w:lang w:val="en-GB"/>
        </w:rPr>
        <w:t xml:space="preserve">nvestors </w:t>
      </w:r>
      <w:r w:rsidRPr="00C33B08">
        <w:rPr>
          <w:lang w:val="en-GB"/>
        </w:rPr>
        <w:t>who</w:t>
      </w:r>
      <w:r w:rsidR="00C36EEA" w:rsidRPr="00C33B08">
        <w:rPr>
          <w:lang w:val="en-GB"/>
        </w:rPr>
        <w:t xml:space="preserve"> have been granted the Tier 1 investor visa </w:t>
      </w:r>
      <w:r w:rsidRPr="00C33B08">
        <w:rPr>
          <w:lang w:val="en-GB"/>
        </w:rPr>
        <w:t>can apply for citizenship through the</w:t>
      </w:r>
      <w:r w:rsidR="00C36EEA" w:rsidRPr="00C33B08">
        <w:rPr>
          <w:lang w:val="en-GB"/>
        </w:rPr>
        <w:t xml:space="preserve"> </w:t>
      </w:r>
      <w:r w:rsidRPr="00C33B08">
        <w:rPr>
          <w:lang w:val="en-GB"/>
        </w:rPr>
        <w:t xml:space="preserve">general </w:t>
      </w:r>
      <w:r w:rsidR="00C36EEA" w:rsidRPr="00C33B08">
        <w:rPr>
          <w:lang w:val="en-GB"/>
        </w:rPr>
        <w:t>naturali</w:t>
      </w:r>
      <w:r w:rsidR="001A0AE3" w:rsidRPr="00C33B08">
        <w:rPr>
          <w:lang w:val="en-GB"/>
        </w:rPr>
        <w:t>s</w:t>
      </w:r>
      <w:r w:rsidR="00C36EEA" w:rsidRPr="00C33B08">
        <w:rPr>
          <w:lang w:val="en-GB"/>
        </w:rPr>
        <w:t xml:space="preserve">ation procedure </w:t>
      </w:r>
      <w:r w:rsidR="00312736" w:rsidRPr="00C33B08">
        <w:rPr>
          <w:lang w:val="en-GB"/>
        </w:rPr>
        <w:t>set out in</w:t>
      </w:r>
      <w:r w:rsidR="00C36EEA" w:rsidRPr="00C33B08">
        <w:rPr>
          <w:lang w:val="en-GB"/>
        </w:rPr>
        <w:t xml:space="preserve"> the British Nationality Act 1981. </w:t>
      </w:r>
    </w:p>
    <w:bookmarkEnd w:id="90"/>
    <w:p w14:paraId="298C9962" w14:textId="77777777" w:rsidR="005B7FDD" w:rsidRPr="00C33B08" w:rsidRDefault="005B7FDD" w:rsidP="00455120">
      <w:pPr>
        <w:pStyle w:val="MBT"/>
        <w:rPr>
          <w:lang w:val="en-GB"/>
        </w:rPr>
      </w:pPr>
    </w:p>
    <w:p w14:paraId="11E51168" w14:textId="77777777" w:rsidR="00455120" w:rsidRPr="00C33B08" w:rsidRDefault="00312736" w:rsidP="00455120">
      <w:pPr>
        <w:pStyle w:val="MBT"/>
        <w:rPr>
          <w:lang w:val="en-GB"/>
        </w:rPr>
      </w:pPr>
      <w:r w:rsidRPr="00C33B08">
        <w:rPr>
          <w:lang w:val="en-GB"/>
        </w:rPr>
        <w:t>I</w:t>
      </w:r>
      <w:r w:rsidR="00C21C10" w:rsidRPr="00C33B08">
        <w:rPr>
          <w:lang w:val="en-GB"/>
        </w:rPr>
        <w:t>n order</w:t>
      </w:r>
      <w:r w:rsidR="00030EEE" w:rsidRPr="00C33B08">
        <w:rPr>
          <w:lang w:val="en-GB"/>
        </w:rPr>
        <w:t xml:space="preserve"> to become a British citizen </w:t>
      </w:r>
      <w:r w:rsidR="00455120" w:rsidRPr="00C33B08">
        <w:rPr>
          <w:lang w:val="en-GB"/>
        </w:rPr>
        <w:t xml:space="preserve">by naturalisation the following requirements </w:t>
      </w:r>
      <w:r w:rsidR="005B7FDD" w:rsidRPr="00C33B08">
        <w:rPr>
          <w:lang w:val="en-GB"/>
        </w:rPr>
        <w:t>need to be met</w:t>
      </w:r>
      <w:r w:rsidR="00455120" w:rsidRPr="00C33B08">
        <w:rPr>
          <w:rStyle w:val="FootnoteReference"/>
          <w:lang w:val="en-GB"/>
        </w:rPr>
        <w:footnoteReference w:id="119"/>
      </w:r>
      <w:r w:rsidR="00455120" w:rsidRPr="00C33B08">
        <w:rPr>
          <w:lang w:val="en-GB"/>
        </w:rPr>
        <w:t>:</w:t>
      </w:r>
    </w:p>
    <w:p w14:paraId="1BD97D3A" w14:textId="77777777" w:rsidR="00455120" w:rsidRPr="00C33B08" w:rsidRDefault="00455120" w:rsidP="007A12CD">
      <w:pPr>
        <w:pStyle w:val="MMultilevel"/>
        <w:rPr>
          <w:lang w:val="en-GB"/>
        </w:rPr>
      </w:pPr>
      <w:r w:rsidRPr="00C33B08">
        <w:rPr>
          <w:lang w:val="en-GB"/>
        </w:rPr>
        <w:t>Be 18 or older</w:t>
      </w:r>
    </w:p>
    <w:p w14:paraId="01A5E7A0" w14:textId="77777777" w:rsidR="00455120" w:rsidRPr="00C33B08" w:rsidRDefault="00455120" w:rsidP="007A12CD">
      <w:pPr>
        <w:pStyle w:val="MMultilevel"/>
        <w:rPr>
          <w:lang w:val="en-GB"/>
        </w:rPr>
      </w:pPr>
      <w:r w:rsidRPr="00C33B08">
        <w:rPr>
          <w:lang w:val="en-GB"/>
        </w:rPr>
        <w:t>Be of full capacity – to ensure that applicants are able to comprehend their actions in applying</w:t>
      </w:r>
    </w:p>
    <w:p w14:paraId="54B39886" w14:textId="77777777" w:rsidR="00455120" w:rsidRPr="00C33B08" w:rsidRDefault="00455120" w:rsidP="007A12CD">
      <w:pPr>
        <w:pStyle w:val="MMultilevel"/>
        <w:rPr>
          <w:lang w:val="en-GB"/>
        </w:rPr>
      </w:pPr>
      <w:r w:rsidRPr="00C33B08">
        <w:rPr>
          <w:lang w:val="en-GB"/>
        </w:rPr>
        <w:t>for citizenship.</w:t>
      </w:r>
    </w:p>
    <w:p w14:paraId="08EF3DC0" w14:textId="77777777" w:rsidR="00455120" w:rsidRPr="00C33B08" w:rsidRDefault="00455120" w:rsidP="007A12CD">
      <w:pPr>
        <w:pStyle w:val="MMultilevel"/>
        <w:rPr>
          <w:lang w:val="en-GB"/>
        </w:rPr>
      </w:pPr>
      <w:r w:rsidRPr="00C33B08">
        <w:rPr>
          <w:lang w:val="en-GB"/>
        </w:rPr>
        <w:t>Meet residence requirements</w:t>
      </w:r>
      <w:r w:rsidR="000E3C44" w:rsidRPr="00C33B08">
        <w:rPr>
          <w:lang w:val="en-GB"/>
        </w:rPr>
        <w:t xml:space="preserve"> of five years (see</w:t>
      </w:r>
      <w:r w:rsidR="001F7F3D" w:rsidRPr="00C33B08">
        <w:rPr>
          <w:lang w:val="en-GB"/>
        </w:rPr>
        <w:t xml:space="preserve"> paragraph</w:t>
      </w:r>
      <w:r w:rsidR="000E3C44" w:rsidRPr="00C33B08">
        <w:rPr>
          <w:lang w:val="en-GB"/>
        </w:rPr>
        <w:t xml:space="preserve"> below)</w:t>
      </w:r>
      <w:r w:rsidR="00C60C09" w:rsidRPr="00C33B08">
        <w:rPr>
          <w:lang w:val="en-GB"/>
        </w:rPr>
        <w:t xml:space="preserve"> </w:t>
      </w:r>
      <w:r w:rsidRPr="00C33B08">
        <w:rPr>
          <w:lang w:val="en-GB"/>
        </w:rPr>
        <w:t>or be serving outside the UK in Crown Service under the government of the UK</w:t>
      </w:r>
    </w:p>
    <w:p w14:paraId="5D20B15C" w14:textId="77777777" w:rsidR="00455120" w:rsidRPr="00C33B08" w:rsidRDefault="00455120" w:rsidP="007A12CD">
      <w:pPr>
        <w:pStyle w:val="MMultilevel"/>
        <w:rPr>
          <w:lang w:val="en-GB"/>
        </w:rPr>
      </w:pPr>
      <w:r w:rsidRPr="00C33B08">
        <w:rPr>
          <w:lang w:val="en-GB"/>
        </w:rPr>
        <w:t>Be of good character</w:t>
      </w:r>
    </w:p>
    <w:p w14:paraId="4A41029E" w14:textId="77777777" w:rsidR="00455120" w:rsidRPr="00C33B08" w:rsidRDefault="00455120" w:rsidP="007A12CD">
      <w:pPr>
        <w:pStyle w:val="MMultilevel"/>
        <w:rPr>
          <w:lang w:val="en-GB"/>
        </w:rPr>
      </w:pPr>
      <w:r w:rsidRPr="00C33B08">
        <w:rPr>
          <w:lang w:val="en-GB"/>
        </w:rPr>
        <w:t>Have sufficient knowledge of English, Welsh or Scottish Gaelic language, and can provide the required evidence to support this</w:t>
      </w:r>
    </w:p>
    <w:p w14:paraId="3B0E4C54" w14:textId="77777777" w:rsidR="00455120" w:rsidRPr="00C33B08" w:rsidRDefault="00455120" w:rsidP="007A12CD">
      <w:pPr>
        <w:pStyle w:val="MMultilevel"/>
        <w:rPr>
          <w:lang w:val="en-GB"/>
        </w:rPr>
      </w:pPr>
      <w:r w:rsidRPr="00C33B08">
        <w:rPr>
          <w:lang w:val="en-GB"/>
        </w:rPr>
        <w:t>Have sufficient knowledge of life in the UK and provides the required evidence to support this</w:t>
      </w:r>
    </w:p>
    <w:p w14:paraId="2E92FFB1" w14:textId="77777777" w:rsidR="00455120" w:rsidRPr="00C33B08" w:rsidRDefault="00455120" w:rsidP="007A12CD">
      <w:pPr>
        <w:pStyle w:val="MMultilevel"/>
        <w:rPr>
          <w:lang w:val="en-GB"/>
        </w:rPr>
      </w:pPr>
      <w:r w:rsidRPr="00C33B08">
        <w:rPr>
          <w:lang w:val="en-GB"/>
        </w:rPr>
        <w:t>If successful, intend to have their main home in the UK or enter into or continue in any of the following:</w:t>
      </w:r>
    </w:p>
    <w:p w14:paraId="58680696" w14:textId="77777777" w:rsidR="00455120" w:rsidRPr="00C33B08" w:rsidRDefault="00455120" w:rsidP="007A12CD">
      <w:pPr>
        <w:pStyle w:val="MMultilevel"/>
        <w:numPr>
          <w:ilvl w:val="1"/>
          <w:numId w:val="5"/>
        </w:numPr>
        <w:rPr>
          <w:lang w:val="en-GB"/>
        </w:rPr>
      </w:pPr>
      <w:r w:rsidRPr="00C33B08">
        <w:rPr>
          <w:lang w:val="en-GB"/>
        </w:rPr>
        <w:t>Crown service under the government of the UK</w:t>
      </w:r>
    </w:p>
    <w:p w14:paraId="29D187CD" w14:textId="77777777" w:rsidR="00455120" w:rsidRPr="00C33B08" w:rsidRDefault="00455120" w:rsidP="007A12CD">
      <w:pPr>
        <w:pStyle w:val="MMultilevel"/>
        <w:numPr>
          <w:ilvl w:val="1"/>
          <w:numId w:val="5"/>
        </w:numPr>
        <w:rPr>
          <w:lang w:val="en-GB"/>
        </w:rPr>
      </w:pPr>
      <w:r w:rsidRPr="00C33B08">
        <w:rPr>
          <w:lang w:val="en-GB"/>
        </w:rPr>
        <w:t>service under an international organisation of which the UK or the UK government is a member</w:t>
      </w:r>
    </w:p>
    <w:p w14:paraId="66539F1C" w14:textId="77777777" w:rsidR="00455120" w:rsidRPr="00C33B08" w:rsidRDefault="00455120" w:rsidP="007A12CD">
      <w:pPr>
        <w:pStyle w:val="MMultilevel"/>
        <w:numPr>
          <w:ilvl w:val="1"/>
          <w:numId w:val="5"/>
        </w:numPr>
        <w:rPr>
          <w:lang w:val="en-GB"/>
        </w:rPr>
      </w:pPr>
      <w:r w:rsidRPr="00C33B08">
        <w:rPr>
          <w:lang w:val="en-GB"/>
        </w:rPr>
        <w:t>service in the employment of a company or association established in the UK</w:t>
      </w:r>
    </w:p>
    <w:p w14:paraId="310BD4A2" w14:textId="77777777" w:rsidR="00455120" w:rsidRPr="00C33B08" w:rsidRDefault="00455120" w:rsidP="00455120">
      <w:pPr>
        <w:pStyle w:val="MBT"/>
        <w:rPr>
          <w:lang w:val="en-GB"/>
        </w:rPr>
      </w:pPr>
    </w:p>
    <w:p w14:paraId="2DE90E10" w14:textId="77777777" w:rsidR="00455120" w:rsidRPr="00C33B08" w:rsidRDefault="00455120" w:rsidP="00455120">
      <w:pPr>
        <w:pStyle w:val="MBT"/>
        <w:rPr>
          <w:lang w:val="en-GB"/>
        </w:rPr>
      </w:pPr>
      <w:r w:rsidRPr="00C33B08">
        <w:rPr>
          <w:lang w:val="en-GB"/>
        </w:rPr>
        <w:t xml:space="preserve">In order to meet the </w:t>
      </w:r>
      <w:r w:rsidRPr="00C33B08">
        <w:rPr>
          <w:b/>
          <w:lang w:val="en-GB"/>
        </w:rPr>
        <w:t>residence requirements</w:t>
      </w:r>
      <w:r w:rsidRPr="00C33B08">
        <w:rPr>
          <w:lang w:val="en-GB"/>
        </w:rPr>
        <w:t>, applicants have to demonstrate that they were:</w:t>
      </w:r>
    </w:p>
    <w:p w14:paraId="60CD5307" w14:textId="77777777" w:rsidR="00455120" w:rsidRPr="00C33B08" w:rsidRDefault="00455120" w:rsidP="007A12CD">
      <w:pPr>
        <w:pStyle w:val="MMultilevel"/>
        <w:rPr>
          <w:lang w:val="en-GB"/>
        </w:rPr>
      </w:pPr>
      <w:r w:rsidRPr="00C33B08">
        <w:rPr>
          <w:lang w:val="en-GB"/>
        </w:rPr>
        <w:t xml:space="preserve">in the UK at the beginning of the </w:t>
      </w:r>
      <w:r w:rsidRPr="00C33B08">
        <w:rPr>
          <w:b/>
          <w:lang w:val="en-GB"/>
        </w:rPr>
        <w:t xml:space="preserve">period of </w:t>
      </w:r>
      <w:r w:rsidR="00C60C09" w:rsidRPr="00C33B08">
        <w:rPr>
          <w:b/>
          <w:lang w:val="en-GB"/>
        </w:rPr>
        <w:t>five</w:t>
      </w:r>
      <w:r w:rsidRPr="00C33B08">
        <w:rPr>
          <w:b/>
          <w:lang w:val="en-GB"/>
        </w:rPr>
        <w:t xml:space="preserve"> years</w:t>
      </w:r>
      <w:r w:rsidRPr="00C33B08">
        <w:rPr>
          <w:lang w:val="en-GB"/>
        </w:rPr>
        <w:t xml:space="preserve"> ending with the date of the application</w:t>
      </w:r>
    </w:p>
    <w:p w14:paraId="3FF71DDE" w14:textId="77777777" w:rsidR="00455120" w:rsidRPr="00C33B08" w:rsidRDefault="00455120" w:rsidP="007A12CD">
      <w:pPr>
        <w:pStyle w:val="MMultilevel"/>
        <w:rPr>
          <w:lang w:val="en-GB"/>
        </w:rPr>
      </w:pPr>
      <w:r w:rsidRPr="00C33B08">
        <w:rPr>
          <w:lang w:val="en-GB"/>
        </w:rPr>
        <w:t>not absent from the UK for more than either:</w:t>
      </w:r>
    </w:p>
    <w:p w14:paraId="06419DD3" w14:textId="77777777" w:rsidR="00455120" w:rsidRPr="00C33B08" w:rsidRDefault="00455120" w:rsidP="007A12CD">
      <w:pPr>
        <w:pStyle w:val="MMultilevel"/>
        <w:numPr>
          <w:ilvl w:val="1"/>
          <w:numId w:val="5"/>
        </w:numPr>
        <w:rPr>
          <w:lang w:val="en-GB"/>
        </w:rPr>
      </w:pPr>
      <w:r w:rsidRPr="00C33B08">
        <w:rPr>
          <w:lang w:val="en-GB"/>
        </w:rPr>
        <w:t xml:space="preserve">450 days in that </w:t>
      </w:r>
      <w:r w:rsidR="00C36EEA" w:rsidRPr="00C33B08">
        <w:rPr>
          <w:lang w:val="en-GB"/>
        </w:rPr>
        <w:t>5-year</w:t>
      </w:r>
      <w:r w:rsidRPr="00C33B08">
        <w:rPr>
          <w:lang w:val="en-GB"/>
        </w:rPr>
        <w:t xml:space="preserve"> period</w:t>
      </w:r>
    </w:p>
    <w:p w14:paraId="1E5068C4" w14:textId="77777777" w:rsidR="00455120" w:rsidRPr="00C33B08" w:rsidRDefault="00455120" w:rsidP="007A12CD">
      <w:pPr>
        <w:pStyle w:val="MMultilevel"/>
        <w:numPr>
          <w:ilvl w:val="1"/>
          <w:numId w:val="5"/>
        </w:numPr>
        <w:rPr>
          <w:lang w:val="en-GB"/>
        </w:rPr>
      </w:pPr>
      <w:r w:rsidRPr="00C33B08">
        <w:rPr>
          <w:lang w:val="en-GB"/>
        </w:rPr>
        <w:t>90 days in the period of 12 months ending with the date of application</w:t>
      </w:r>
    </w:p>
    <w:p w14:paraId="0DCFFB20" w14:textId="77777777" w:rsidR="00455120" w:rsidRPr="00C33B08" w:rsidRDefault="00455120" w:rsidP="007A12CD">
      <w:pPr>
        <w:pStyle w:val="MMultilevel"/>
        <w:rPr>
          <w:lang w:val="en-GB"/>
        </w:rPr>
      </w:pPr>
      <w:r w:rsidRPr="00C33B08">
        <w:rPr>
          <w:lang w:val="en-GB"/>
        </w:rPr>
        <w:t>not, on the date of application, subject under the immigration laws to any</w:t>
      </w:r>
      <w:r w:rsidR="0089133B" w:rsidRPr="00C33B08">
        <w:rPr>
          <w:lang w:val="en-GB"/>
        </w:rPr>
        <w:t xml:space="preserve"> </w:t>
      </w:r>
      <w:r w:rsidRPr="00C33B08">
        <w:rPr>
          <w:lang w:val="en-GB"/>
        </w:rPr>
        <w:t>restriction on the period of stay in the UK</w:t>
      </w:r>
    </w:p>
    <w:p w14:paraId="7EE1BEE2" w14:textId="77777777" w:rsidR="0089133B" w:rsidRPr="00C33B08" w:rsidRDefault="00455120" w:rsidP="007A12CD">
      <w:pPr>
        <w:pStyle w:val="MMultilevel"/>
        <w:rPr>
          <w:lang w:val="en-GB"/>
        </w:rPr>
      </w:pPr>
      <w:r w:rsidRPr="00C33B08">
        <w:rPr>
          <w:lang w:val="en-GB"/>
        </w:rPr>
        <w:t xml:space="preserve">not, at any other time in the </w:t>
      </w:r>
      <w:r w:rsidR="00C36EEA" w:rsidRPr="00C33B08">
        <w:rPr>
          <w:lang w:val="en-GB"/>
        </w:rPr>
        <w:t>12-month</w:t>
      </w:r>
      <w:r w:rsidRPr="00C33B08">
        <w:rPr>
          <w:lang w:val="en-GB"/>
        </w:rPr>
        <w:t xml:space="preserve"> period ending with date of application,</w:t>
      </w:r>
      <w:r w:rsidR="0089133B" w:rsidRPr="00C33B08">
        <w:rPr>
          <w:lang w:val="en-GB"/>
        </w:rPr>
        <w:t xml:space="preserve"> </w:t>
      </w:r>
      <w:r w:rsidRPr="00C33B08">
        <w:rPr>
          <w:lang w:val="en-GB"/>
        </w:rPr>
        <w:t>subject under the immigration laws to any restriction on their period of stay in</w:t>
      </w:r>
      <w:r w:rsidR="0089133B" w:rsidRPr="00C33B08">
        <w:rPr>
          <w:lang w:val="en-GB"/>
        </w:rPr>
        <w:t xml:space="preserve"> </w:t>
      </w:r>
      <w:r w:rsidRPr="00C33B08">
        <w:rPr>
          <w:lang w:val="en-GB"/>
        </w:rPr>
        <w:t>the UK</w:t>
      </w:r>
    </w:p>
    <w:p w14:paraId="3564D026" w14:textId="77777777" w:rsidR="006270DE" w:rsidRPr="00C33B08" w:rsidRDefault="00455120" w:rsidP="007A12CD">
      <w:pPr>
        <w:pStyle w:val="MMultilevel"/>
        <w:rPr>
          <w:lang w:val="en-GB"/>
        </w:rPr>
      </w:pPr>
      <w:r w:rsidRPr="00C33B08">
        <w:rPr>
          <w:lang w:val="en-GB"/>
        </w:rPr>
        <w:t>not at any time in the period of 5 years ending with the date of application, in</w:t>
      </w:r>
      <w:r w:rsidR="0089133B" w:rsidRPr="00C33B08">
        <w:rPr>
          <w:lang w:val="en-GB"/>
        </w:rPr>
        <w:t xml:space="preserve"> </w:t>
      </w:r>
      <w:r w:rsidRPr="00C33B08">
        <w:rPr>
          <w:lang w:val="en-GB"/>
        </w:rPr>
        <w:t>the UK in breach of the immigration laws</w:t>
      </w:r>
    </w:p>
    <w:p w14:paraId="779218F1" w14:textId="77777777" w:rsidR="006270DE" w:rsidRPr="00C33B08" w:rsidRDefault="006270DE" w:rsidP="006270DE">
      <w:pPr>
        <w:pStyle w:val="MBT"/>
        <w:rPr>
          <w:lang w:val="en-GB"/>
        </w:rPr>
      </w:pPr>
    </w:p>
    <w:p w14:paraId="3AD3DF45" w14:textId="77777777" w:rsidR="00C36EEA" w:rsidRPr="00C33B08" w:rsidRDefault="000A0F19" w:rsidP="00C36EEA">
      <w:pPr>
        <w:pStyle w:val="MBT"/>
        <w:rPr>
          <w:lang w:val="en-GB"/>
        </w:rPr>
      </w:pPr>
      <w:r w:rsidRPr="00C33B08">
        <w:rPr>
          <w:lang w:val="en-GB"/>
        </w:rPr>
        <w:t>If</w:t>
      </w:r>
      <w:r w:rsidR="00C36EEA" w:rsidRPr="00C33B08">
        <w:rPr>
          <w:lang w:val="en-GB"/>
        </w:rPr>
        <w:t xml:space="preserve"> the investor obtained his/her Indefinite Leave to Remain through the accelerated track (after </w:t>
      </w:r>
      <w:r w:rsidRPr="00C33B08">
        <w:rPr>
          <w:lang w:val="en-GB"/>
        </w:rPr>
        <w:t>two</w:t>
      </w:r>
      <w:r w:rsidR="00C36EEA" w:rsidRPr="00C33B08">
        <w:rPr>
          <w:lang w:val="en-GB"/>
        </w:rPr>
        <w:t xml:space="preserve"> or </w:t>
      </w:r>
      <w:r w:rsidRPr="00C33B08">
        <w:rPr>
          <w:lang w:val="en-GB"/>
        </w:rPr>
        <w:t>three</w:t>
      </w:r>
      <w:r w:rsidR="00C36EEA" w:rsidRPr="00C33B08">
        <w:rPr>
          <w:lang w:val="en-GB"/>
        </w:rPr>
        <w:t xml:space="preserve"> years in the UK), he/she </w:t>
      </w:r>
      <w:r w:rsidRPr="00C33B08">
        <w:rPr>
          <w:lang w:val="en-GB"/>
        </w:rPr>
        <w:t>nonetheless needs to</w:t>
      </w:r>
      <w:r w:rsidR="00C36EEA" w:rsidRPr="00C33B08">
        <w:rPr>
          <w:lang w:val="en-GB"/>
        </w:rPr>
        <w:t xml:space="preserve"> comply with the </w:t>
      </w:r>
      <w:r w:rsidRPr="00C33B08">
        <w:rPr>
          <w:lang w:val="en-GB"/>
        </w:rPr>
        <w:t>five</w:t>
      </w:r>
      <w:r w:rsidR="00C36EEA" w:rsidRPr="00C33B08">
        <w:rPr>
          <w:lang w:val="en-GB"/>
        </w:rPr>
        <w:t xml:space="preserve"> </w:t>
      </w:r>
      <w:r w:rsidR="003B1EE1" w:rsidRPr="00C33B08">
        <w:rPr>
          <w:lang w:val="en-GB"/>
        </w:rPr>
        <w:t>years’</w:t>
      </w:r>
      <w:r w:rsidR="00C36EEA" w:rsidRPr="00C33B08">
        <w:rPr>
          <w:lang w:val="en-GB"/>
        </w:rPr>
        <w:t xml:space="preserve"> residence requirement.</w:t>
      </w:r>
      <w:r w:rsidR="003B1EE1" w:rsidRPr="00C33B08">
        <w:rPr>
          <w:rStyle w:val="FootnoteReference"/>
          <w:lang w:val="en-GB"/>
        </w:rPr>
        <w:t xml:space="preserve"> </w:t>
      </w:r>
    </w:p>
    <w:p w14:paraId="6D292E82" w14:textId="77777777" w:rsidR="00C36EEA" w:rsidRPr="00C33B08" w:rsidRDefault="00C36EEA" w:rsidP="00C36EEA">
      <w:pPr>
        <w:pStyle w:val="MBT"/>
        <w:rPr>
          <w:lang w:val="en-GB"/>
        </w:rPr>
      </w:pPr>
    </w:p>
    <w:p w14:paraId="5FEA2643" w14:textId="77777777" w:rsidR="00C36EEA" w:rsidRPr="00C33B08" w:rsidRDefault="00C36EEA" w:rsidP="006270DE">
      <w:pPr>
        <w:pStyle w:val="MBT"/>
        <w:rPr>
          <w:lang w:val="en-GB"/>
        </w:rPr>
      </w:pPr>
    </w:p>
    <w:p w14:paraId="34CACE0E" w14:textId="77777777" w:rsidR="00C36EEA" w:rsidRPr="00C33B08" w:rsidRDefault="00C36EEA" w:rsidP="006270DE">
      <w:pPr>
        <w:pStyle w:val="MBT"/>
        <w:rPr>
          <w:lang w:val="en-GB"/>
        </w:rPr>
      </w:pPr>
    </w:p>
    <w:p w14:paraId="634FB046" w14:textId="77777777" w:rsidR="00E616BC" w:rsidRPr="00C33B08" w:rsidRDefault="00E616BC" w:rsidP="007C5D4A">
      <w:pPr>
        <w:pStyle w:val="MBT"/>
        <w:rPr>
          <w:lang w:val="en-GB"/>
        </w:rPr>
      </w:pPr>
    </w:p>
    <w:p w14:paraId="032A4852" w14:textId="77777777" w:rsidR="00E616BC" w:rsidRPr="00C33B08" w:rsidRDefault="00E616BC" w:rsidP="007C5D4A">
      <w:pPr>
        <w:pStyle w:val="MBT"/>
        <w:rPr>
          <w:lang w:val="en-GB"/>
        </w:rPr>
      </w:pPr>
    </w:p>
    <w:p w14:paraId="082531EE" w14:textId="77777777" w:rsidR="00F40E52" w:rsidRPr="00C33B08" w:rsidRDefault="00F40E52" w:rsidP="0089133B">
      <w:pPr>
        <w:pStyle w:val="MBT"/>
        <w:rPr>
          <w:lang w:val="en-GB"/>
        </w:rPr>
      </w:pPr>
    </w:p>
    <w:p w14:paraId="15F93D86" w14:textId="77777777" w:rsidR="00B311A7" w:rsidRPr="00C33B08" w:rsidRDefault="00B311A7" w:rsidP="000A1D9C">
      <w:pPr>
        <w:pStyle w:val="MH1nonumb"/>
        <w:numPr>
          <w:ilvl w:val="0"/>
          <w:numId w:val="9"/>
        </w:numPr>
        <w:ind w:left="426" w:hanging="284"/>
      </w:pPr>
      <w:bookmarkStart w:id="91" w:name="_Toc514424699"/>
      <w:bookmarkStart w:id="92" w:name="_Toc496025541"/>
      <w:r w:rsidRPr="00C33B08">
        <w:lastRenderedPageBreak/>
        <w:t xml:space="preserve">ECONOMIC AND FINANCIAL EFFICIENCY </w:t>
      </w:r>
      <w:r w:rsidR="00B65D4C" w:rsidRPr="00C33B08">
        <w:t>OF</w:t>
      </w:r>
      <w:r w:rsidRPr="00C33B08">
        <w:t xml:space="preserve"> RESIDENCE PERMITS FOR FOREIGN INVESTORS</w:t>
      </w:r>
      <w:bookmarkEnd w:id="91"/>
      <w:r w:rsidRPr="00C33B08">
        <w:t xml:space="preserve"> </w:t>
      </w:r>
      <w:bookmarkStart w:id="93" w:name="_Hlk493698159"/>
      <w:r w:rsidRPr="00C33B08">
        <w:t xml:space="preserve"> </w:t>
      </w:r>
      <w:bookmarkEnd w:id="92"/>
      <w:bookmarkEnd w:id="93"/>
    </w:p>
    <w:p w14:paraId="15BA01C8" w14:textId="77777777" w:rsidR="004646BA" w:rsidRPr="00C33B08" w:rsidRDefault="007E7364" w:rsidP="004646BA">
      <w:pPr>
        <w:pStyle w:val="MMultilevel"/>
        <w:numPr>
          <w:ilvl w:val="0"/>
          <w:numId w:val="0"/>
        </w:numPr>
        <w:rPr>
          <w:lang w:val="en-GB"/>
        </w:rPr>
      </w:pPr>
      <w:bookmarkStart w:id="94" w:name="_Hlk516675829"/>
      <w:bookmarkStart w:id="95" w:name="_Hlk495949511"/>
      <w:r w:rsidRPr="00C33B08">
        <w:rPr>
          <w:lang w:val="en-GB"/>
        </w:rPr>
        <w:t>T</w:t>
      </w:r>
      <w:r w:rsidR="004646BA" w:rsidRPr="00C33B08">
        <w:rPr>
          <w:lang w:val="en-GB"/>
        </w:rPr>
        <w:t xml:space="preserve">he Migration Advisory Committee (MAC) </w:t>
      </w:r>
      <w:bookmarkEnd w:id="94"/>
      <w:r w:rsidR="004646BA" w:rsidRPr="00C33B08">
        <w:rPr>
          <w:lang w:val="en-GB"/>
        </w:rPr>
        <w:t>was asked on October 2013 by the Minister for Immigration “whether the investment thresholds are appropriate to deliver significant economic benefits for the UK, in particular the minimum £1m threshold</w:t>
      </w:r>
      <w:r w:rsidR="0007525D" w:rsidRPr="00C33B08">
        <w:rPr>
          <w:lang w:val="en-GB"/>
        </w:rPr>
        <w:t>.</w:t>
      </w:r>
      <w:r w:rsidR="004646BA" w:rsidRPr="00C33B08">
        <w:rPr>
          <w:rStyle w:val="FootnoteReference"/>
          <w:lang w:val="en-GB"/>
        </w:rPr>
        <w:footnoteReference w:id="120"/>
      </w:r>
      <w:r w:rsidRPr="00C33B08">
        <w:rPr>
          <w:lang w:val="en-GB"/>
        </w:rPr>
        <w:t xml:space="preserve"> This was in the context of amendments to the Tier 1 investors visa leading to the increase of the threshold for investment from GBP 1 million to GBP2 million.</w:t>
      </w:r>
    </w:p>
    <w:p w14:paraId="1BE32485" w14:textId="77777777" w:rsidR="004646BA" w:rsidRPr="00C33B08" w:rsidRDefault="004646BA" w:rsidP="004646BA">
      <w:pPr>
        <w:pStyle w:val="MMultilevel"/>
        <w:numPr>
          <w:ilvl w:val="0"/>
          <w:numId w:val="0"/>
        </w:numPr>
        <w:rPr>
          <w:lang w:val="en-GB"/>
        </w:rPr>
      </w:pPr>
    </w:p>
    <w:p w14:paraId="73FCCFC0" w14:textId="77777777" w:rsidR="00DC551E" w:rsidRPr="00C33B08" w:rsidRDefault="002A3F10" w:rsidP="004646BA">
      <w:pPr>
        <w:pStyle w:val="MMultilevel"/>
        <w:numPr>
          <w:ilvl w:val="0"/>
          <w:numId w:val="0"/>
        </w:numPr>
        <w:rPr>
          <w:lang w:val="en-GB"/>
        </w:rPr>
      </w:pPr>
      <w:r w:rsidRPr="00C33B08">
        <w:rPr>
          <w:lang w:val="en-GB"/>
        </w:rPr>
        <w:t>In assessing the</w:t>
      </w:r>
      <w:r w:rsidR="00FB50CF" w:rsidRPr="00C33B08">
        <w:rPr>
          <w:lang w:val="en-GB"/>
        </w:rPr>
        <w:t xml:space="preserve"> </w:t>
      </w:r>
      <w:r w:rsidR="00FB50CF" w:rsidRPr="00C33B08">
        <w:rPr>
          <w:b/>
          <w:lang w:val="en-GB"/>
        </w:rPr>
        <w:t xml:space="preserve">direct financial contribution </w:t>
      </w:r>
      <w:r w:rsidR="00FB50CF" w:rsidRPr="00C33B08">
        <w:rPr>
          <w:lang w:val="en-GB"/>
        </w:rPr>
        <w:t>of Tier 1 investors, t</w:t>
      </w:r>
      <w:r w:rsidR="0074209C" w:rsidRPr="00C33B08">
        <w:rPr>
          <w:lang w:val="en-GB"/>
        </w:rPr>
        <w:t>he</w:t>
      </w:r>
      <w:r w:rsidR="0007525D" w:rsidRPr="00C33B08">
        <w:rPr>
          <w:lang w:val="en-GB"/>
        </w:rPr>
        <w:t xml:space="preserve"> MAC</w:t>
      </w:r>
      <w:r w:rsidR="0074209C" w:rsidRPr="00C33B08">
        <w:rPr>
          <w:lang w:val="en-GB"/>
        </w:rPr>
        <w:t xml:space="preserve"> concluded that </w:t>
      </w:r>
      <w:r w:rsidR="00FB50CF" w:rsidRPr="00C33B08">
        <w:rPr>
          <w:lang w:val="en-GB"/>
        </w:rPr>
        <w:t>it</w:t>
      </w:r>
      <w:r w:rsidR="0074209C" w:rsidRPr="00C33B08">
        <w:rPr>
          <w:lang w:val="en-GB"/>
        </w:rPr>
        <w:t xml:space="preserve"> pro</w:t>
      </w:r>
      <w:r w:rsidR="00FB50CF" w:rsidRPr="00C33B08">
        <w:rPr>
          <w:lang w:val="en-GB"/>
        </w:rPr>
        <w:t xml:space="preserve">vided little benefit for the UK, </w:t>
      </w:r>
      <w:r w:rsidR="007D7B41" w:rsidRPr="00C33B08">
        <w:rPr>
          <w:lang w:val="en-GB"/>
        </w:rPr>
        <w:t>because the investments were primarily in the form of Government bonds, i.e. loans to the UK government.</w:t>
      </w:r>
      <w:r w:rsidR="009E6C9C" w:rsidRPr="00C33B08">
        <w:rPr>
          <w:rStyle w:val="FootnoteReference"/>
          <w:lang w:val="en-GB"/>
        </w:rPr>
        <w:footnoteReference w:id="121"/>
      </w:r>
      <w:r w:rsidR="007D7B41" w:rsidRPr="00C33B08">
        <w:rPr>
          <w:lang w:val="en-GB"/>
        </w:rPr>
        <w:t xml:space="preserve"> The report states that as these funds could already be accessed from capital markets, there is no need for the investments from the Tier 1 (investors) route.</w:t>
      </w:r>
      <w:r w:rsidR="009E6C9C" w:rsidRPr="00C33B08">
        <w:rPr>
          <w:lang w:val="en-GB"/>
        </w:rPr>
        <w:t xml:space="preserve"> </w:t>
      </w:r>
    </w:p>
    <w:p w14:paraId="44BB019B" w14:textId="77777777" w:rsidR="00DC551E" w:rsidRPr="00C33B08" w:rsidRDefault="00DC551E" w:rsidP="00DC551E">
      <w:pPr>
        <w:autoSpaceDE w:val="0"/>
        <w:autoSpaceDN w:val="0"/>
        <w:adjustRightInd w:val="0"/>
        <w:rPr>
          <w:rFonts w:ascii="Arial" w:hAnsi="Arial" w:cs="Arial"/>
          <w:color w:val="000000"/>
          <w:lang w:val="en-GB" w:eastAsia="en-GB"/>
        </w:rPr>
      </w:pPr>
    </w:p>
    <w:p w14:paraId="55397B7D" w14:textId="77777777" w:rsidR="00DC551E" w:rsidRPr="00C33B08" w:rsidRDefault="00DC551E" w:rsidP="00DC551E">
      <w:pPr>
        <w:autoSpaceDE w:val="0"/>
        <w:autoSpaceDN w:val="0"/>
        <w:adjustRightInd w:val="0"/>
        <w:rPr>
          <w:bCs/>
          <w:sz w:val="22"/>
          <w:szCs w:val="22"/>
          <w:lang w:val="en-GB"/>
        </w:rPr>
      </w:pPr>
      <w:r w:rsidRPr="00C33B08">
        <w:rPr>
          <w:bCs/>
          <w:sz w:val="22"/>
          <w:szCs w:val="22"/>
          <w:lang w:val="en-GB"/>
        </w:rPr>
        <w:t xml:space="preserve">The report found that Tier 1 investors contributed around </w:t>
      </w:r>
      <w:r w:rsidRPr="00C33B08">
        <w:rPr>
          <w:b/>
          <w:bCs/>
          <w:sz w:val="22"/>
          <w:szCs w:val="22"/>
          <w:lang w:val="en-GB"/>
        </w:rPr>
        <w:t>GBP 500 million per annum</w:t>
      </w:r>
      <w:r w:rsidRPr="00C33B08">
        <w:rPr>
          <w:bCs/>
          <w:sz w:val="22"/>
          <w:szCs w:val="22"/>
          <w:lang w:val="en-GB"/>
        </w:rPr>
        <w:t>, based on the current numbers investing GBP1 million in UK gilts. It estimates that the capital raised through the Tier 1 (Investor) route is not sufficient to affect the interest rates on Government borrowing.</w:t>
      </w:r>
      <w:r w:rsidRPr="00C33B08">
        <w:rPr>
          <w:rStyle w:val="FootnoteReference"/>
          <w:bCs/>
          <w:sz w:val="22"/>
          <w:szCs w:val="22"/>
          <w:lang w:val="en-GB"/>
        </w:rPr>
        <w:footnoteReference w:id="122"/>
      </w:r>
      <w:r w:rsidRPr="00C33B08">
        <w:rPr>
          <w:bCs/>
          <w:sz w:val="22"/>
          <w:szCs w:val="22"/>
          <w:lang w:val="en-GB"/>
        </w:rPr>
        <w:t xml:space="preserve"> </w:t>
      </w:r>
    </w:p>
    <w:p w14:paraId="19433EA2" w14:textId="77777777" w:rsidR="00DC551E" w:rsidRPr="00C33B08" w:rsidRDefault="00DC551E" w:rsidP="00DC551E">
      <w:pPr>
        <w:autoSpaceDE w:val="0"/>
        <w:autoSpaceDN w:val="0"/>
        <w:adjustRightInd w:val="0"/>
        <w:jc w:val="both"/>
        <w:rPr>
          <w:rFonts w:ascii="Arial" w:hAnsi="Arial" w:cs="Arial"/>
          <w:i/>
          <w:iCs/>
          <w:color w:val="000000"/>
          <w:sz w:val="23"/>
          <w:szCs w:val="23"/>
          <w:lang w:val="en-GB" w:eastAsia="en-GB"/>
        </w:rPr>
      </w:pPr>
    </w:p>
    <w:tbl>
      <w:tblPr>
        <w:tblW w:w="8872" w:type="dxa"/>
        <w:tblInd w:w="33" w:type="dxa"/>
        <w:shd w:val="clear" w:color="auto" w:fill="D9D9D9" w:themeFill="background1" w:themeFillShade="D9"/>
        <w:tblLook w:val="0000" w:firstRow="0" w:lastRow="0" w:firstColumn="0" w:lastColumn="0" w:noHBand="0" w:noVBand="0"/>
      </w:tblPr>
      <w:tblGrid>
        <w:gridCol w:w="8872"/>
      </w:tblGrid>
      <w:tr w:rsidR="00DC551E" w:rsidRPr="00C33B08" w14:paraId="0795AE47" w14:textId="77777777" w:rsidTr="004813FB">
        <w:trPr>
          <w:trHeight w:val="1052"/>
        </w:trPr>
        <w:tc>
          <w:tcPr>
            <w:tcW w:w="8872" w:type="dxa"/>
            <w:shd w:val="clear" w:color="auto" w:fill="D9D9D9" w:themeFill="background1" w:themeFillShade="D9"/>
          </w:tcPr>
          <w:p w14:paraId="43C6869F" w14:textId="77777777" w:rsidR="00DC551E" w:rsidRPr="00C33B08" w:rsidRDefault="00DC551E" w:rsidP="00D65893">
            <w:pPr>
              <w:autoSpaceDE w:val="0"/>
              <w:autoSpaceDN w:val="0"/>
              <w:adjustRightInd w:val="0"/>
              <w:ind w:left="-38"/>
              <w:jc w:val="both"/>
              <w:rPr>
                <w:rFonts w:ascii="Century Gothic" w:hAnsi="Century Gothic" w:cs="Arial"/>
                <w:color w:val="000000"/>
                <w:sz w:val="18"/>
                <w:szCs w:val="18"/>
                <w:lang w:val="en-GB" w:eastAsia="en-GB"/>
              </w:rPr>
            </w:pPr>
            <w:r w:rsidRPr="00C33B08">
              <w:rPr>
                <w:rFonts w:ascii="Century Gothic" w:hAnsi="Century Gothic" w:cs="Arial"/>
                <w:i/>
                <w:iCs/>
                <w:color w:val="000000"/>
                <w:sz w:val="18"/>
                <w:szCs w:val="18"/>
                <w:lang w:val="en-GB" w:eastAsia="en-GB"/>
              </w:rPr>
              <w:t xml:space="preserve">‘When taken in comparison to the size of the Gilt market, which currently stands at £967.6 billion, it can be seen that these extra investments [by Tier 1 migrants] will create a minimal impact on the market and will do little to affect long run prices…one could be forgiven for asking whether the Government needs Tier 1 investment into Gilts, with it representing such a small element of the overall Gilt market.” </w:t>
            </w:r>
          </w:p>
          <w:p w14:paraId="32275D53" w14:textId="77777777" w:rsidR="00DC551E" w:rsidRPr="00C33B08" w:rsidRDefault="00DC551E" w:rsidP="00D65893">
            <w:pPr>
              <w:autoSpaceDE w:val="0"/>
              <w:autoSpaceDN w:val="0"/>
              <w:adjustRightInd w:val="0"/>
              <w:ind w:left="-38"/>
              <w:jc w:val="both"/>
              <w:rPr>
                <w:rFonts w:ascii="Century Gothic" w:hAnsi="Century Gothic" w:cs="Arial"/>
                <w:color w:val="000000"/>
                <w:sz w:val="18"/>
                <w:szCs w:val="18"/>
                <w:lang w:val="en-GB" w:eastAsia="en-GB"/>
              </w:rPr>
            </w:pPr>
          </w:p>
          <w:p w14:paraId="2B3411A5" w14:textId="77777777" w:rsidR="00DC551E" w:rsidRPr="00C33B08" w:rsidRDefault="00DC551E" w:rsidP="00D65893">
            <w:pPr>
              <w:autoSpaceDE w:val="0"/>
              <w:autoSpaceDN w:val="0"/>
              <w:adjustRightInd w:val="0"/>
              <w:ind w:left="-38"/>
              <w:jc w:val="both"/>
              <w:rPr>
                <w:rFonts w:ascii="Century Gothic" w:hAnsi="Century Gothic" w:cs="Arial"/>
                <w:i/>
                <w:iCs/>
                <w:color w:val="000000"/>
                <w:sz w:val="18"/>
                <w:szCs w:val="18"/>
                <w:lang w:val="en-GB" w:eastAsia="en-GB"/>
              </w:rPr>
            </w:pPr>
            <w:r w:rsidRPr="00C33B08">
              <w:rPr>
                <w:rFonts w:ascii="Century Gothic" w:hAnsi="Century Gothic" w:cs="Arial"/>
                <w:color w:val="000000"/>
                <w:sz w:val="18"/>
                <w:szCs w:val="18"/>
                <w:lang w:val="en-GB" w:eastAsia="en-GB"/>
              </w:rPr>
              <w:t>Westminster Wealth response to MAC call for evidence</w:t>
            </w:r>
            <w:r w:rsidR="00CC18BC" w:rsidRPr="00C33B08">
              <w:rPr>
                <w:rStyle w:val="FootnoteReference"/>
                <w:rFonts w:ascii="Century Gothic" w:hAnsi="Century Gothic" w:cs="Arial"/>
                <w:color w:val="000000"/>
                <w:sz w:val="18"/>
                <w:szCs w:val="18"/>
                <w:lang w:val="en-GB" w:eastAsia="en-GB"/>
              </w:rPr>
              <w:footnoteReference w:id="123"/>
            </w:r>
            <w:r w:rsidRPr="00C33B08">
              <w:rPr>
                <w:rFonts w:ascii="Century Gothic" w:hAnsi="Century Gothic" w:cs="Arial"/>
                <w:color w:val="000000"/>
                <w:sz w:val="18"/>
                <w:szCs w:val="18"/>
                <w:lang w:val="en-GB" w:eastAsia="en-GB"/>
              </w:rPr>
              <w:t xml:space="preserve"> </w:t>
            </w:r>
          </w:p>
        </w:tc>
      </w:tr>
    </w:tbl>
    <w:p w14:paraId="144B8A46" w14:textId="77777777" w:rsidR="00DC551E" w:rsidRPr="00C33B08" w:rsidRDefault="00DC551E" w:rsidP="004646BA">
      <w:pPr>
        <w:pStyle w:val="MMultilevel"/>
        <w:numPr>
          <w:ilvl w:val="0"/>
          <w:numId w:val="0"/>
        </w:numPr>
        <w:rPr>
          <w:lang w:val="en-GB"/>
        </w:rPr>
      </w:pPr>
    </w:p>
    <w:p w14:paraId="310466EA" w14:textId="77777777" w:rsidR="00CC18BC" w:rsidRPr="00C33B08" w:rsidRDefault="009E6C9C" w:rsidP="00AC1555">
      <w:pPr>
        <w:pStyle w:val="Default"/>
        <w:jc w:val="both"/>
        <w:rPr>
          <w:rFonts w:ascii="Times New Roman" w:hAnsi="Times New Roman" w:cs="Times New Roman"/>
          <w:bCs/>
          <w:color w:val="auto"/>
          <w:sz w:val="22"/>
          <w:szCs w:val="22"/>
          <w:lang w:val="en-GB" w:eastAsia="fr-FR"/>
        </w:rPr>
      </w:pPr>
      <w:r w:rsidRPr="00C33B08">
        <w:rPr>
          <w:rFonts w:ascii="Times New Roman" w:eastAsia="Times New Roman" w:hAnsi="Times New Roman" w:cs="Times New Roman"/>
          <w:bCs/>
          <w:color w:val="auto"/>
          <w:sz w:val="22"/>
          <w:szCs w:val="22"/>
          <w:lang w:val="en-GB" w:eastAsia="fr-FR"/>
        </w:rPr>
        <w:t xml:space="preserve">The Committee also found that even when the investments were in the form of </w:t>
      </w:r>
      <w:r w:rsidRPr="00C33B08">
        <w:rPr>
          <w:rFonts w:ascii="Times New Roman" w:eastAsia="Times New Roman" w:hAnsi="Times New Roman" w:cs="Times New Roman"/>
          <w:b/>
          <w:bCs/>
          <w:color w:val="auto"/>
          <w:sz w:val="22"/>
          <w:szCs w:val="22"/>
          <w:lang w:val="en-GB" w:eastAsia="fr-FR"/>
        </w:rPr>
        <w:t>shares or equity</w:t>
      </w:r>
      <w:r w:rsidRPr="00C33B08">
        <w:rPr>
          <w:rFonts w:ascii="Times New Roman" w:eastAsia="Times New Roman" w:hAnsi="Times New Roman" w:cs="Times New Roman"/>
          <w:bCs/>
          <w:color w:val="auto"/>
          <w:sz w:val="22"/>
          <w:szCs w:val="22"/>
          <w:lang w:val="en-GB" w:eastAsia="fr-FR"/>
        </w:rPr>
        <w:t xml:space="preserve"> rather than gilts, they are usually purchased on the secondary market (and therefore not providing capital into the company in the same way as a new share would). </w:t>
      </w:r>
    </w:p>
    <w:p w14:paraId="10ECDD6D" w14:textId="77777777" w:rsidR="00FB50CF" w:rsidRPr="00C33B08" w:rsidRDefault="00FB50CF" w:rsidP="00AC1555">
      <w:pPr>
        <w:pStyle w:val="MMultilevel"/>
        <w:numPr>
          <w:ilvl w:val="0"/>
          <w:numId w:val="0"/>
        </w:numPr>
        <w:rPr>
          <w:b/>
          <w:lang w:val="en-GB"/>
        </w:rPr>
      </w:pPr>
    </w:p>
    <w:p w14:paraId="69F75DD6" w14:textId="5EC56D2D" w:rsidR="00CC18BC" w:rsidRPr="00C33B08" w:rsidRDefault="00CC18BC" w:rsidP="00AC1555">
      <w:pPr>
        <w:pStyle w:val="Default"/>
        <w:jc w:val="both"/>
        <w:rPr>
          <w:rFonts w:ascii="Times New Roman" w:hAnsi="Times New Roman" w:cs="Times New Roman"/>
          <w:bCs/>
          <w:color w:val="auto"/>
          <w:sz w:val="22"/>
          <w:szCs w:val="22"/>
          <w:lang w:val="en-GB" w:eastAsia="fr-FR"/>
        </w:rPr>
      </w:pPr>
      <w:r w:rsidRPr="00C33B08">
        <w:rPr>
          <w:rFonts w:ascii="Times New Roman" w:eastAsia="Times New Roman" w:hAnsi="Times New Roman" w:cs="Times New Roman"/>
          <w:bCs/>
          <w:color w:val="auto"/>
          <w:sz w:val="22"/>
          <w:szCs w:val="22"/>
          <w:lang w:val="en-GB" w:eastAsia="fr-FR"/>
        </w:rPr>
        <w:t xml:space="preserve">According to the </w:t>
      </w:r>
      <w:r w:rsidR="00C33B08" w:rsidRPr="00C33B08">
        <w:rPr>
          <w:rFonts w:ascii="Times New Roman" w:eastAsia="Times New Roman" w:hAnsi="Times New Roman" w:cs="Times New Roman"/>
          <w:bCs/>
          <w:color w:val="auto"/>
          <w:sz w:val="22"/>
          <w:szCs w:val="22"/>
          <w:lang w:val="en-GB" w:eastAsia="fr-FR"/>
        </w:rPr>
        <w:t>Committee, Tier</w:t>
      </w:r>
      <w:r w:rsidRPr="00C33B08">
        <w:rPr>
          <w:rFonts w:ascii="Times New Roman" w:hAnsi="Times New Roman" w:cs="Times New Roman"/>
          <w:bCs/>
          <w:color w:val="auto"/>
          <w:sz w:val="22"/>
          <w:szCs w:val="22"/>
          <w:lang w:val="en-GB" w:eastAsia="fr-FR"/>
        </w:rPr>
        <w:t xml:space="preserve"> 1 </w:t>
      </w:r>
      <w:bookmarkStart w:id="96" w:name="_Hlk516676211"/>
      <w:r w:rsidRPr="00C33B08">
        <w:rPr>
          <w:rFonts w:ascii="Times New Roman" w:hAnsi="Times New Roman" w:cs="Times New Roman"/>
          <w:bCs/>
          <w:color w:val="auto"/>
          <w:sz w:val="22"/>
          <w:szCs w:val="22"/>
          <w:lang w:val="en-GB" w:eastAsia="fr-FR"/>
        </w:rPr>
        <w:t>investors tend to invest at the lower threshold of GBP 1 million</w:t>
      </w:r>
      <w:bookmarkEnd w:id="96"/>
      <w:r w:rsidRPr="00C33B08">
        <w:rPr>
          <w:rFonts w:ascii="Times New Roman" w:hAnsi="Times New Roman" w:cs="Times New Roman"/>
          <w:bCs/>
          <w:color w:val="auto"/>
          <w:sz w:val="22"/>
          <w:szCs w:val="22"/>
          <w:lang w:val="en-GB" w:eastAsia="fr-FR"/>
        </w:rPr>
        <w:t>, rather than the GBP 5 million and GBP 10 million thresholds</w:t>
      </w:r>
      <w:r w:rsidR="00991A14" w:rsidRPr="00C33B08">
        <w:rPr>
          <w:rFonts w:ascii="Times New Roman" w:hAnsi="Times New Roman" w:cs="Times New Roman"/>
          <w:bCs/>
          <w:color w:val="auto"/>
          <w:sz w:val="22"/>
          <w:szCs w:val="22"/>
          <w:lang w:val="en-GB" w:eastAsia="fr-FR"/>
        </w:rPr>
        <w:t>. They reported</w:t>
      </w:r>
      <w:r w:rsidRPr="00C33B08">
        <w:rPr>
          <w:rFonts w:ascii="Times New Roman" w:hAnsi="Times New Roman" w:cs="Times New Roman"/>
          <w:bCs/>
          <w:color w:val="auto"/>
          <w:sz w:val="22"/>
          <w:szCs w:val="22"/>
          <w:lang w:val="en-GB" w:eastAsia="fr-FR"/>
        </w:rPr>
        <w:t xml:space="preserve"> that investors considered that the incentives were insufficient to encourage investment at a higher level (including lack of accelerated citizenship).</w:t>
      </w:r>
      <w:r w:rsidRPr="00C33B08">
        <w:rPr>
          <w:rStyle w:val="FootnoteReference"/>
          <w:rFonts w:ascii="Times New Roman" w:hAnsi="Times New Roman" w:cs="Times New Roman"/>
          <w:bCs/>
          <w:color w:val="auto"/>
          <w:sz w:val="22"/>
          <w:szCs w:val="22"/>
          <w:lang w:val="en-GB" w:eastAsia="fr-FR"/>
        </w:rPr>
        <w:footnoteReference w:id="124"/>
      </w:r>
      <w:r w:rsidRPr="00C33B08">
        <w:rPr>
          <w:rFonts w:ascii="Times New Roman" w:hAnsi="Times New Roman" w:cs="Times New Roman"/>
          <w:bCs/>
          <w:color w:val="auto"/>
          <w:sz w:val="22"/>
          <w:szCs w:val="22"/>
          <w:lang w:val="en-GB" w:eastAsia="fr-FR"/>
        </w:rPr>
        <w:t xml:space="preserve"> </w:t>
      </w:r>
    </w:p>
    <w:p w14:paraId="08AD5E44" w14:textId="77777777" w:rsidR="00AC1555" w:rsidRPr="00C33B08" w:rsidRDefault="00AC1555" w:rsidP="00AC1555">
      <w:pPr>
        <w:pStyle w:val="Default"/>
        <w:jc w:val="both"/>
        <w:rPr>
          <w:bCs/>
          <w:sz w:val="22"/>
          <w:szCs w:val="22"/>
          <w:lang w:val="en-GB"/>
        </w:rPr>
      </w:pPr>
    </w:p>
    <w:p w14:paraId="51D7C045" w14:textId="77777777" w:rsidR="0074209C" w:rsidRPr="00C33B08" w:rsidRDefault="009E6C9C" w:rsidP="00AC1555">
      <w:pPr>
        <w:pStyle w:val="MMultilevel"/>
        <w:numPr>
          <w:ilvl w:val="0"/>
          <w:numId w:val="0"/>
        </w:numPr>
        <w:rPr>
          <w:lang w:val="en-GB"/>
        </w:rPr>
      </w:pPr>
      <w:bookmarkStart w:id="97" w:name="_Hlk516676231"/>
      <w:r w:rsidRPr="00C33B08">
        <w:rPr>
          <w:lang w:val="en-GB"/>
        </w:rPr>
        <w:t>T</w:t>
      </w:r>
      <w:r w:rsidR="0074209C" w:rsidRPr="00C33B08">
        <w:rPr>
          <w:lang w:val="en-GB"/>
        </w:rPr>
        <w:t>he</w:t>
      </w:r>
      <w:r w:rsidRPr="00C33B08">
        <w:rPr>
          <w:lang w:val="en-GB"/>
        </w:rPr>
        <w:t xml:space="preserve"> Committee however found that the Tier 1 (investors) scheme benefited the UK economy through </w:t>
      </w:r>
      <w:r w:rsidRPr="00C33B08">
        <w:rPr>
          <w:b/>
          <w:lang w:val="en-GB"/>
        </w:rPr>
        <w:t xml:space="preserve">indirect consumption by the investor, </w:t>
      </w:r>
      <w:r w:rsidRPr="00C33B08">
        <w:rPr>
          <w:lang w:val="en-GB"/>
        </w:rPr>
        <w:t>mostly professional services and taxation</w:t>
      </w:r>
      <w:bookmarkEnd w:id="97"/>
      <w:r w:rsidRPr="00C33B08">
        <w:rPr>
          <w:lang w:val="en-GB"/>
        </w:rPr>
        <w:t xml:space="preserve">:   </w:t>
      </w:r>
    </w:p>
    <w:p w14:paraId="5CF7F5A0" w14:textId="77777777" w:rsidR="00B632CD" w:rsidRPr="00C33B08" w:rsidRDefault="00B632CD" w:rsidP="00AC1555">
      <w:pPr>
        <w:pStyle w:val="MMultilevel"/>
        <w:numPr>
          <w:ilvl w:val="0"/>
          <w:numId w:val="0"/>
        </w:numPr>
        <w:ind w:left="720"/>
        <w:rPr>
          <w:lang w:val="en-GB"/>
        </w:rPr>
      </w:pPr>
    </w:p>
    <w:p w14:paraId="2F96DDCF" w14:textId="6F3F08BA" w:rsidR="00991A14" w:rsidRPr="00C33B08" w:rsidRDefault="009E6C9C" w:rsidP="00AC1555">
      <w:pPr>
        <w:autoSpaceDE w:val="0"/>
        <w:autoSpaceDN w:val="0"/>
        <w:adjustRightInd w:val="0"/>
        <w:jc w:val="both"/>
        <w:rPr>
          <w:rFonts w:ascii="Arial" w:hAnsi="Arial" w:cs="Arial"/>
          <w:color w:val="000000"/>
          <w:sz w:val="22"/>
          <w:szCs w:val="22"/>
          <w:lang w:val="en-GB" w:eastAsia="en-GB"/>
        </w:rPr>
      </w:pPr>
      <w:r w:rsidRPr="00C33B08">
        <w:rPr>
          <w:sz w:val="22"/>
          <w:szCs w:val="22"/>
          <w:lang w:val="en-GB"/>
        </w:rPr>
        <w:t xml:space="preserve">The Committee concluded that the UK may benefit from the use of </w:t>
      </w:r>
      <w:r w:rsidR="0074209C" w:rsidRPr="00C33B08">
        <w:rPr>
          <w:b/>
          <w:sz w:val="22"/>
          <w:szCs w:val="22"/>
          <w:lang w:val="en-GB"/>
        </w:rPr>
        <w:t>Professional Services</w:t>
      </w:r>
      <w:r w:rsidR="0074209C" w:rsidRPr="00C33B08">
        <w:rPr>
          <w:sz w:val="22"/>
          <w:szCs w:val="22"/>
          <w:lang w:val="en-GB"/>
        </w:rPr>
        <w:t xml:space="preserve"> (e.g. legal advice, investment management and accountancy services</w:t>
      </w:r>
      <w:r w:rsidRPr="00C33B08">
        <w:rPr>
          <w:sz w:val="22"/>
          <w:szCs w:val="22"/>
          <w:lang w:val="en-GB"/>
        </w:rPr>
        <w:t xml:space="preserve">) </w:t>
      </w:r>
      <w:r w:rsidR="00B41582" w:rsidRPr="00C33B08">
        <w:rPr>
          <w:sz w:val="22"/>
          <w:szCs w:val="22"/>
          <w:lang w:val="en-GB"/>
        </w:rPr>
        <w:t>“g</w:t>
      </w:r>
      <w:r w:rsidR="00431E74" w:rsidRPr="00C33B08">
        <w:rPr>
          <w:sz w:val="22"/>
          <w:szCs w:val="22"/>
          <w:lang w:val="en-GB"/>
        </w:rPr>
        <w:t>iven that the services provided to Tier 1 investors would be additional, and therefore analogous to an export</w:t>
      </w:r>
      <w:r w:rsidR="00B41582" w:rsidRPr="00C33B08">
        <w:rPr>
          <w:sz w:val="22"/>
          <w:szCs w:val="22"/>
          <w:lang w:val="en-GB"/>
        </w:rPr>
        <w:t>.”</w:t>
      </w:r>
      <w:r w:rsidR="00991A14" w:rsidRPr="00C33B08">
        <w:rPr>
          <w:rFonts w:ascii="Arial" w:hAnsi="Arial" w:cs="Arial"/>
          <w:color w:val="000000"/>
          <w:sz w:val="22"/>
          <w:szCs w:val="22"/>
          <w:lang w:val="en-GB" w:eastAsia="en-GB"/>
        </w:rPr>
        <w:t xml:space="preserve"> </w:t>
      </w:r>
    </w:p>
    <w:p w14:paraId="603EBF87" w14:textId="77777777" w:rsidR="00AC1555" w:rsidRPr="00C33B08" w:rsidRDefault="00AC1555" w:rsidP="00AC1555">
      <w:pPr>
        <w:autoSpaceDE w:val="0"/>
        <w:autoSpaceDN w:val="0"/>
        <w:adjustRightInd w:val="0"/>
        <w:jc w:val="both"/>
        <w:rPr>
          <w:rFonts w:ascii="Arial" w:hAnsi="Arial" w:cs="Arial"/>
          <w:color w:val="000000"/>
          <w:sz w:val="22"/>
          <w:szCs w:val="22"/>
          <w:lang w:val="en-GB" w:eastAsia="en-GB"/>
        </w:rPr>
      </w:pPr>
    </w:p>
    <w:p w14:paraId="49C80A24" w14:textId="77777777" w:rsidR="00991A14" w:rsidRPr="00C33B08" w:rsidRDefault="00991A14" w:rsidP="00AC1555">
      <w:pPr>
        <w:pStyle w:val="Default"/>
        <w:jc w:val="both"/>
        <w:rPr>
          <w:rFonts w:ascii="Times New Roman" w:eastAsia="Times New Roman" w:hAnsi="Times New Roman" w:cs="Times New Roman"/>
          <w:bCs/>
          <w:color w:val="auto"/>
          <w:sz w:val="22"/>
          <w:szCs w:val="22"/>
          <w:lang w:val="en-GB" w:eastAsia="fr-FR"/>
        </w:rPr>
      </w:pPr>
      <w:bookmarkStart w:id="98" w:name="_Hlk516676261"/>
      <w:r w:rsidRPr="00C33B08">
        <w:rPr>
          <w:rFonts w:ascii="Times New Roman" w:eastAsia="Times New Roman" w:hAnsi="Times New Roman" w:cs="Times New Roman"/>
          <w:bCs/>
          <w:color w:val="auto"/>
          <w:sz w:val="22"/>
          <w:szCs w:val="22"/>
          <w:lang w:val="en-GB" w:eastAsia="fr-FR"/>
        </w:rPr>
        <w:t>The Committee estimated the average expenditure on professional services by Tier 1 investors at around GBP 50,000 per annum</w:t>
      </w:r>
      <w:bookmarkEnd w:id="98"/>
      <w:r w:rsidRPr="00C33B08">
        <w:rPr>
          <w:rFonts w:ascii="Times New Roman" w:eastAsia="Times New Roman" w:hAnsi="Times New Roman" w:cs="Times New Roman"/>
          <w:bCs/>
          <w:color w:val="auto"/>
          <w:sz w:val="22"/>
          <w:szCs w:val="22"/>
          <w:lang w:val="en-GB" w:eastAsia="fr-FR"/>
        </w:rPr>
        <w:t>:</w:t>
      </w:r>
      <w:r w:rsidRPr="00C33B08">
        <w:rPr>
          <w:rStyle w:val="FootnoteReference"/>
          <w:rFonts w:ascii="Times New Roman" w:eastAsia="Times New Roman" w:hAnsi="Times New Roman" w:cs="Times New Roman"/>
          <w:bCs/>
          <w:color w:val="auto"/>
          <w:sz w:val="22"/>
          <w:szCs w:val="22"/>
          <w:lang w:val="en-GB" w:eastAsia="fr-FR"/>
        </w:rPr>
        <w:footnoteReference w:id="125"/>
      </w:r>
    </w:p>
    <w:p w14:paraId="3B42545A" w14:textId="231F6EC5" w:rsidR="00991A14" w:rsidRPr="00C33B08" w:rsidRDefault="00991A14" w:rsidP="004813FB">
      <w:pPr>
        <w:pStyle w:val="MMultilevel"/>
        <w:rPr>
          <w:lang w:val="en-GB"/>
        </w:rPr>
      </w:pPr>
      <w:r w:rsidRPr="00C33B08">
        <w:rPr>
          <w:b/>
          <w:lang w:val="en-GB"/>
        </w:rPr>
        <w:lastRenderedPageBreak/>
        <w:t>Investment advisory and wealth management:</w:t>
      </w:r>
      <w:r w:rsidRPr="00C33B08">
        <w:rPr>
          <w:lang w:val="en-GB"/>
        </w:rPr>
        <w:t xml:space="preserve"> </w:t>
      </w:r>
      <w:r w:rsidR="00CC18BC" w:rsidRPr="00C33B08">
        <w:rPr>
          <w:lang w:val="en-GB"/>
        </w:rPr>
        <w:t xml:space="preserve"> such firms typically charge clients between 0.5 </w:t>
      </w:r>
      <w:r w:rsidRPr="00C33B08">
        <w:rPr>
          <w:lang w:val="en-GB"/>
        </w:rPr>
        <w:t>%</w:t>
      </w:r>
      <w:r w:rsidR="00CC18BC" w:rsidRPr="00C33B08">
        <w:rPr>
          <w:lang w:val="en-GB"/>
        </w:rPr>
        <w:t xml:space="preserve"> and </w:t>
      </w:r>
      <w:r w:rsidRPr="00C33B08">
        <w:rPr>
          <w:lang w:val="en-GB"/>
        </w:rPr>
        <w:t xml:space="preserve">1% </w:t>
      </w:r>
      <w:r w:rsidR="00CC18BC" w:rsidRPr="00C33B08">
        <w:rPr>
          <w:lang w:val="en-GB"/>
        </w:rPr>
        <w:t xml:space="preserve">of the investment sum per annum, </w:t>
      </w:r>
      <w:r w:rsidRPr="00C33B08">
        <w:rPr>
          <w:lang w:val="en-GB"/>
        </w:rPr>
        <w:t>and a 2%</w:t>
      </w:r>
      <w:r w:rsidR="00CC18BC" w:rsidRPr="00C33B08">
        <w:rPr>
          <w:lang w:val="en-GB"/>
        </w:rPr>
        <w:t xml:space="preserve"> introductory fee. </w:t>
      </w:r>
      <w:r w:rsidRPr="00C33B08">
        <w:rPr>
          <w:lang w:val="en-GB"/>
        </w:rPr>
        <w:t>On this basis, the Committee inferred that if around 500 Tier 1 investors per year used these services and invested GBP1 million, each Tier 1 investor will, on average, incur fees of between GBP 5,000 and GBP 10,000 per annum. The contribution was estimated at between GBP2.5 million and GBP 5 million to the sector per year.</w:t>
      </w:r>
    </w:p>
    <w:p w14:paraId="7AAAD2E3" w14:textId="77777777" w:rsidR="00991A14" w:rsidRPr="00C33B08" w:rsidRDefault="00991A14" w:rsidP="004813FB">
      <w:pPr>
        <w:pStyle w:val="MMultilevel"/>
        <w:rPr>
          <w:lang w:val="en-GB"/>
        </w:rPr>
      </w:pPr>
      <w:r w:rsidRPr="00C33B08">
        <w:rPr>
          <w:b/>
          <w:lang w:val="en-GB"/>
        </w:rPr>
        <w:t>Legal services</w:t>
      </w:r>
      <w:r w:rsidRPr="00C33B08">
        <w:rPr>
          <w:lang w:val="en-GB"/>
        </w:rPr>
        <w:t xml:space="preserve"> (to assist with initial application and during their stay in the UK) and accountancy services: the average expenditure on legal services was estimated at around GBP 40,000 per annum </w:t>
      </w:r>
    </w:p>
    <w:p w14:paraId="066958A3" w14:textId="77777777" w:rsidR="00CC18BC" w:rsidRPr="00C33B08" w:rsidRDefault="00CC18BC" w:rsidP="00D65893">
      <w:pPr>
        <w:pStyle w:val="Default"/>
        <w:rPr>
          <w:rFonts w:ascii="Arial" w:hAnsi="Arial" w:cs="Arial"/>
          <w:sz w:val="23"/>
          <w:szCs w:val="23"/>
          <w:lang w:val="en-GB" w:eastAsia="en-GB"/>
        </w:rPr>
      </w:pPr>
    </w:p>
    <w:p w14:paraId="127A1698" w14:textId="77777777" w:rsidR="009E6C9C" w:rsidRPr="00C33B08" w:rsidRDefault="00245C04" w:rsidP="009E6C9C">
      <w:pPr>
        <w:pStyle w:val="MMultilevel"/>
        <w:numPr>
          <w:ilvl w:val="0"/>
          <w:numId w:val="0"/>
        </w:numPr>
        <w:rPr>
          <w:lang w:val="en-GB"/>
        </w:rPr>
      </w:pPr>
      <w:r w:rsidRPr="00C33B08">
        <w:rPr>
          <w:lang w:val="en-GB"/>
        </w:rPr>
        <w:t>T</w:t>
      </w:r>
      <w:r w:rsidR="009E6C9C" w:rsidRPr="00C33B08">
        <w:rPr>
          <w:lang w:val="en-GB"/>
        </w:rPr>
        <w:t>he Committee</w:t>
      </w:r>
      <w:r w:rsidR="002A3F10" w:rsidRPr="00C33B08">
        <w:rPr>
          <w:lang w:val="en-GB"/>
        </w:rPr>
        <w:t xml:space="preserve"> also</w:t>
      </w:r>
      <w:r w:rsidR="009E6C9C" w:rsidRPr="00C33B08">
        <w:rPr>
          <w:lang w:val="en-GB"/>
        </w:rPr>
        <w:t xml:space="preserve"> considered that </w:t>
      </w:r>
      <w:r w:rsidRPr="00C33B08">
        <w:rPr>
          <w:lang w:val="en-GB"/>
        </w:rPr>
        <w:t>the Tier 1 (investors) visa</w:t>
      </w:r>
      <w:r w:rsidR="009E6C9C" w:rsidRPr="00C33B08">
        <w:rPr>
          <w:lang w:val="en-GB"/>
        </w:rPr>
        <w:t xml:space="preserve"> make a significant contribution through the payment of </w:t>
      </w:r>
      <w:r w:rsidR="009E6C9C" w:rsidRPr="00C33B08">
        <w:rPr>
          <w:b/>
          <w:lang w:val="en-GB"/>
        </w:rPr>
        <w:t>direct and indirect taxes</w:t>
      </w:r>
      <w:r w:rsidR="009E6C9C" w:rsidRPr="00C33B08">
        <w:rPr>
          <w:lang w:val="en-GB"/>
        </w:rPr>
        <w:t xml:space="preserve">, </w:t>
      </w:r>
      <w:r w:rsidRPr="00C33B08">
        <w:rPr>
          <w:lang w:val="en-GB"/>
        </w:rPr>
        <w:t xml:space="preserve">mainly through value added tax (VAT). </w:t>
      </w:r>
      <w:r w:rsidR="009E6C9C" w:rsidRPr="00C33B08">
        <w:rPr>
          <w:lang w:val="en-GB"/>
        </w:rPr>
        <w:t xml:space="preserve"> </w:t>
      </w:r>
    </w:p>
    <w:p w14:paraId="70C19397" w14:textId="77777777" w:rsidR="00245C04" w:rsidRPr="00C33B08" w:rsidRDefault="00245C04" w:rsidP="009E6C9C">
      <w:pPr>
        <w:pStyle w:val="MMultilevel"/>
        <w:numPr>
          <w:ilvl w:val="0"/>
          <w:numId w:val="0"/>
        </w:numPr>
        <w:rPr>
          <w:lang w:val="en-GB"/>
        </w:rPr>
      </w:pPr>
    </w:p>
    <w:p w14:paraId="4D4807E8" w14:textId="77777777" w:rsidR="00245C04" w:rsidRPr="00C33B08" w:rsidRDefault="00245C04" w:rsidP="00245C04">
      <w:pPr>
        <w:pStyle w:val="MMultilevel"/>
        <w:numPr>
          <w:ilvl w:val="0"/>
          <w:numId w:val="0"/>
        </w:numPr>
        <w:rPr>
          <w:lang w:val="en-GB"/>
        </w:rPr>
      </w:pPr>
      <w:r w:rsidRPr="00C33B08">
        <w:rPr>
          <w:lang w:val="en-GB"/>
        </w:rPr>
        <w:t>The report contained other considerations on living expenditure, property and public services. Findings suggested that the cost and benefits were</w:t>
      </w:r>
      <w:r w:rsidR="00AC635E" w:rsidRPr="00C33B08">
        <w:rPr>
          <w:lang w:val="en-GB"/>
        </w:rPr>
        <w:t xml:space="preserve"> difficult to measure but were</w:t>
      </w:r>
      <w:r w:rsidRPr="00C33B08">
        <w:rPr>
          <w:lang w:val="en-GB"/>
        </w:rPr>
        <w:t xml:space="preserve"> not </w:t>
      </w:r>
      <w:r w:rsidR="00AC635E" w:rsidRPr="00C33B08">
        <w:rPr>
          <w:lang w:val="en-GB"/>
        </w:rPr>
        <w:t xml:space="preserve">likely to be </w:t>
      </w:r>
      <w:r w:rsidRPr="00C33B08">
        <w:rPr>
          <w:lang w:val="en-GB"/>
        </w:rPr>
        <w:t xml:space="preserve">significant given the </w:t>
      </w:r>
      <w:r w:rsidR="00AC635E" w:rsidRPr="00C33B08">
        <w:rPr>
          <w:lang w:val="en-GB"/>
        </w:rPr>
        <w:t xml:space="preserve">relatively </w:t>
      </w:r>
      <w:r w:rsidRPr="00C33B08">
        <w:rPr>
          <w:lang w:val="en-GB"/>
        </w:rPr>
        <w:t xml:space="preserve">small </w:t>
      </w:r>
      <w:r w:rsidR="00AC635E" w:rsidRPr="00C33B08">
        <w:rPr>
          <w:lang w:val="en-GB"/>
        </w:rPr>
        <w:t>amount of</w:t>
      </w:r>
      <w:r w:rsidR="002A3F10" w:rsidRPr="00C33B08">
        <w:rPr>
          <w:lang w:val="en-GB"/>
        </w:rPr>
        <w:t xml:space="preserve"> Tier 1 (investors)</w:t>
      </w:r>
      <w:r w:rsidR="00AC635E" w:rsidRPr="00C33B08">
        <w:rPr>
          <w:lang w:val="en-GB"/>
        </w:rPr>
        <w:t xml:space="preserve"> visas</w:t>
      </w:r>
      <w:r w:rsidR="002A3F10" w:rsidRPr="00C33B08">
        <w:rPr>
          <w:lang w:val="en-GB"/>
        </w:rPr>
        <w:t xml:space="preserve"> issued</w:t>
      </w:r>
      <w:r w:rsidR="00AC635E" w:rsidRPr="00C33B08">
        <w:rPr>
          <w:lang w:val="en-GB"/>
        </w:rPr>
        <w:t>:</w:t>
      </w:r>
    </w:p>
    <w:p w14:paraId="5F643974" w14:textId="77777777" w:rsidR="00AC635E" w:rsidRPr="00C33B08" w:rsidRDefault="00AC635E" w:rsidP="00365D85">
      <w:pPr>
        <w:pStyle w:val="MMultilevel"/>
        <w:numPr>
          <w:ilvl w:val="0"/>
          <w:numId w:val="0"/>
        </w:numPr>
        <w:ind w:left="425" w:hanging="425"/>
        <w:rPr>
          <w:lang w:val="en-GB"/>
        </w:rPr>
      </w:pPr>
    </w:p>
    <w:tbl>
      <w:tblPr>
        <w:tblW w:w="9015"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000" w:firstRow="0" w:lastRow="0" w:firstColumn="0" w:lastColumn="0" w:noHBand="0" w:noVBand="0"/>
      </w:tblPr>
      <w:tblGrid>
        <w:gridCol w:w="9015"/>
      </w:tblGrid>
      <w:tr w:rsidR="00AC635E" w:rsidRPr="00C33B08" w14:paraId="4631F074" w14:textId="77777777" w:rsidTr="004813FB">
        <w:trPr>
          <w:trHeight w:val="4860"/>
        </w:trPr>
        <w:tc>
          <w:tcPr>
            <w:tcW w:w="9015" w:type="dxa"/>
            <w:tcBorders>
              <w:top w:val="nil"/>
              <w:left w:val="nil"/>
              <w:bottom w:val="nil"/>
              <w:right w:val="nil"/>
            </w:tcBorders>
            <w:shd w:val="clear" w:color="auto" w:fill="D9D9D9" w:themeFill="background1" w:themeFillShade="D9"/>
          </w:tcPr>
          <w:p w14:paraId="22FCFFBE" w14:textId="77777777" w:rsidR="00AC635E" w:rsidRPr="00C33B08" w:rsidRDefault="00AC635E" w:rsidP="000A1D9C">
            <w:pPr>
              <w:pStyle w:val="MMultilevel"/>
              <w:numPr>
                <w:ilvl w:val="0"/>
                <w:numId w:val="14"/>
              </w:numPr>
              <w:ind w:left="540"/>
              <w:rPr>
                <w:rFonts w:ascii="Century Gothic" w:hAnsi="Century Gothic"/>
                <w:sz w:val="18"/>
                <w:szCs w:val="18"/>
                <w:lang w:val="en-GB"/>
              </w:rPr>
            </w:pPr>
            <w:r w:rsidRPr="00C33B08">
              <w:rPr>
                <w:rFonts w:ascii="Century Gothic" w:hAnsi="Century Gothic"/>
                <w:b/>
                <w:sz w:val="18"/>
                <w:szCs w:val="18"/>
                <w:lang w:val="en-GB"/>
              </w:rPr>
              <w:t xml:space="preserve">General living expenditure: </w:t>
            </w:r>
            <w:r w:rsidRPr="00C33B08">
              <w:rPr>
                <w:rFonts w:ascii="Century Gothic" w:hAnsi="Century Gothic"/>
                <w:sz w:val="18"/>
                <w:szCs w:val="18"/>
                <w:lang w:val="en-GB"/>
              </w:rPr>
              <w:t xml:space="preserve">while the proportion of the expenditure cannot be measured, the investors scheme represents additional expenditure that the UK would not receive without the Investor scheme.   </w:t>
            </w:r>
          </w:p>
          <w:p w14:paraId="5EEBE560" w14:textId="77777777" w:rsidR="00AC635E" w:rsidRPr="00C33B08" w:rsidRDefault="00AC635E" w:rsidP="00AC635E">
            <w:pPr>
              <w:pStyle w:val="MMultilevel"/>
              <w:numPr>
                <w:ilvl w:val="0"/>
                <w:numId w:val="0"/>
              </w:numPr>
              <w:ind w:left="540"/>
              <w:rPr>
                <w:rFonts w:ascii="Century Gothic" w:hAnsi="Century Gothic"/>
                <w:sz w:val="18"/>
                <w:szCs w:val="18"/>
                <w:lang w:val="en-GB"/>
              </w:rPr>
            </w:pPr>
          </w:p>
          <w:p w14:paraId="1ACB8D69" w14:textId="77777777" w:rsidR="00AC635E" w:rsidRPr="00C33B08" w:rsidRDefault="00AC635E" w:rsidP="000A1D9C">
            <w:pPr>
              <w:pStyle w:val="MMultilevel"/>
              <w:numPr>
                <w:ilvl w:val="0"/>
                <w:numId w:val="14"/>
              </w:numPr>
              <w:ind w:left="540"/>
              <w:rPr>
                <w:rFonts w:ascii="Century Gothic" w:hAnsi="Century Gothic"/>
                <w:sz w:val="18"/>
                <w:szCs w:val="18"/>
                <w:lang w:val="en-GB"/>
              </w:rPr>
            </w:pPr>
            <w:r w:rsidRPr="00C33B08">
              <w:rPr>
                <w:rFonts w:ascii="Century Gothic" w:hAnsi="Century Gothic"/>
                <w:b/>
                <w:sz w:val="18"/>
                <w:szCs w:val="18"/>
                <w:lang w:val="en-GB"/>
              </w:rPr>
              <w:t>Property/housing:</w:t>
            </w:r>
            <w:r w:rsidRPr="00C33B08">
              <w:rPr>
                <w:rFonts w:ascii="Century Gothic" w:hAnsi="Century Gothic"/>
                <w:sz w:val="18"/>
                <w:szCs w:val="18"/>
                <w:lang w:val="en-GB"/>
              </w:rPr>
              <w:t xml:space="preserve"> the study concluded that the purchase of residential property by investors results in both economic benefits (injection of capital into the economy) but also economic costs because of the resulting higher house prices. </w:t>
            </w:r>
          </w:p>
          <w:p w14:paraId="0DFCC073" w14:textId="77777777" w:rsidR="00AC635E" w:rsidRPr="00C33B08" w:rsidRDefault="00AC635E" w:rsidP="00AC635E">
            <w:pPr>
              <w:pStyle w:val="MMultilevel"/>
              <w:numPr>
                <w:ilvl w:val="0"/>
                <w:numId w:val="0"/>
              </w:numPr>
              <w:ind w:left="540"/>
              <w:rPr>
                <w:rFonts w:ascii="Century Gothic" w:hAnsi="Century Gothic"/>
                <w:sz w:val="18"/>
                <w:szCs w:val="18"/>
                <w:lang w:val="en-GB"/>
              </w:rPr>
            </w:pPr>
          </w:p>
          <w:p w14:paraId="346FC44F" w14:textId="77777777" w:rsidR="00AC635E" w:rsidRPr="00C33B08" w:rsidRDefault="00AC635E" w:rsidP="000A1D9C">
            <w:pPr>
              <w:pStyle w:val="MMultilevel"/>
              <w:numPr>
                <w:ilvl w:val="0"/>
                <w:numId w:val="14"/>
              </w:numPr>
              <w:ind w:left="540"/>
              <w:rPr>
                <w:rFonts w:ascii="Century Gothic" w:hAnsi="Century Gothic"/>
                <w:sz w:val="18"/>
                <w:szCs w:val="18"/>
                <w:lang w:val="en-GB"/>
              </w:rPr>
            </w:pPr>
            <w:r w:rsidRPr="00C33B08">
              <w:rPr>
                <w:rFonts w:ascii="Century Gothic" w:hAnsi="Century Gothic"/>
                <w:b/>
                <w:sz w:val="18"/>
                <w:szCs w:val="18"/>
                <w:lang w:val="en-GB"/>
              </w:rPr>
              <w:t>Healthcare:</w:t>
            </w:r>
            <w:r w:rsidRPr="00C33B08">
              <w:rPr>
                <w:rFonts w:ascii="Century Gothic" w:hAnsi="Century Gothic"/>
                <w:sz w:val="18"/>
                <w:szCs w:val="18"/>
                <w:lang w:val="en-GB"/>
              </w:rPr>
              <w:t xml:space="preserve"> the study found that no cost on the national health service (NHS) is likely to be attributed to Tier 1 investors, since they prefer the private healthcare sector. The study was not able to estimate if UK based private healthcare providers would benefit from an increase, since it is not possible to determine the proportion of Tier 1 investors using the UK based versus foreign private providers. </w:t>
            </w:r>
          </w:p>
          <w:p w14:paraId="3ECADDF2" w14:textId="77777777" w:rsidR="00AC635E" w:rsidRPr="00C33B08" w:rsidRDefault="00AC635E" w:rsidP="00AC635E">
            <w:pPr>
              <w:pStyle w:val="MMultilevel"/>
              <w:numPr>
                <w:ilvl w:val="0"/>
                <w:numId w:val="0"/>
              </w:numPr>
              <w:ind w:left="540"/>
              <w:rPr>
                <w:rFonts w:ascii="Century Gothic" w:hAnsi="Century Gothic"/>
                <w:sz w:val="18"/>
                <w:szCs w:val="18"/>
                <w:lang w:val="en-GB"/>
              </w:rPr>
            </w:pPr>
          </w:p>
          <w:p w14:paraId="07B15F30" w14:textId="77777777" w:rsidR="00AC635E" w:rsidRPr="00C33B08" w:rsidRDefault="00AC635E" w:rsidP="00365D85">
            <w:pPr>
              <w:pStyle w:val="ListParagraph"/>
              <w:ind w:left="540"/>
              <w:rPr>
                <w:rFonts w:ascii="Century Gothic" w:hAnsi="Century Gothic"/>
                <w:b/>
                <w:sz w:val="18"/>
                <w:szCs w:val="18"/>
              </w:rPr>
            </w:pPr>
            <w:r w:rsidRPr="00C33B08">
              <w:rPr>
                <w:rFonts w:ascii="Century Gothic" w:hAnsi="Century Gothic"/>
                <w:b/>
                <w:bCs/>
                <w:sz w:val="18"/>
                <w:szCs w:val="18"/>
              </w:rPr>
              <w:t>Education:</w:t>
            </w:r>
            <w:r w:rsidRPr="00C33B08">
              <w:rPr>
                <w:rFonts w:ascii="Century Gothic" w:hAnsi="Century Gothic"/>
                <w:bCs/>
                <w:sz w:val="18"/>
                <w:szCs w:val="18"/>
              </w:rPr>
              <w:t xml:space="preserve"> the study found that one of the main reasons attracting investors to the UK was the high quality independent education and further education available in the country for the education of their children. However, since, proportionally, the number of Tier 1 investor dependents in the independent sector is small, this does not represent a relevant contribution to the UK. </w:t>
            </w:r>
            <w:r w:rsidR="00CC18BC" w:rsidRPr="00C33B08">
              <w:rPr>
                <w:rFonts w:ascii="Century Gothic" w:hAnsi="Century Gothic"/>
                <w:sz w:val="18"/>
                <w:szCs w:val="18"/>
              </w:rPr>
              <w:t xml:space="preserve"> </w:t>
            </w:r>
            <w:r w:rsidR="00CC18BC" w:rsidRPr="00C33B08">
              <w:rPr>
                <w:rFonts w:ascii="Century Gothic" w:hAnsi="Century Gothic"/>
                <w:bCs/>
                <w:sz w:val="18"/>
                <w:szCs w:val="18"/>
              </w:rPr>
              <w:t>Home Office Management Information data on out-of-country Tier 1 investors showed that in 2013, the UK granted 638 visas to dependant children of Tier 1 investor migrants, the majority of whom will enter the independent education sector. This is less than 1% of the 8.8 million children in primary and secondary education in the UK in 2010.</w:t>
            </w:r>
            <w:r w:rsidR="00CC18BC" w:rsidRPr="00C33B08">
              <w:rPr>
                <w:rStyle w:val="FootnoteReference"/>
                <w:rFonts w:ascii="Century Gothic" w:hAnsi="Century Gothic"/>
                <w:sz w:val="18"/>
                <w:szCs w:val="18"/>
              </w:rPr>
              <w:footnoteReference w:id="126"/>
            </w:r>
            <w:r w:rsidR="00CC18BC" w:rsidRPr="00C33B08">
              <w:rPr>
                <w:rFonts w:ascii="Arial" w:hAnsi="Arial" w:cs="Arial"/>
                <w:color w:val="000000"/>
                <w:sz w:val="23"/>
                <w:szCs w:val="23"/>
                <w:lang w:eastAsia="en-GB"/>
              </w:rPr>
              <w:t xml:space="preserve"> </w:t>
            </w:r>
          </w:p>
          <w:p w14:paraId="3A9D78D9" w14:textId="77777777" w:rsidR="00AC635E" w:rsidRPr="00C33B08" w:rsidRDefault="00AC635E" w:rsidP="000A1D9C">
            <w:pPr>
              <w:pStyle w:val="MMultilevel"/>
              <w:numPr>
                <w:ilvl w:val="0"/>
                <w:numId w:val="14"/>
              </w:numPr>
              <w:ind w:left="540"/>
              <w:rPr>
                <w:lang w:val="en-GB"/>
              </w:rPr>
            </w:pPr>
            <w:r w:rsidRPr="00C33B08">
              <w:rPr>
                <w:rFonts w:ascii="Century Gothic" w:hAnsi="Century Gothic"/>
                <w:b/>
                <w:sz w:val="18"/>
                <w:szCs w:val="18"/>
                <w:lang w:val="en-GB"/>
              </w:rPr>
              <w:t>Other public services.</w:t>
            </w:r>
            <w:r w:rsidRPr="00C33B08">
              <w:rPr>
                <w:rFonts w:ascii="Century Gothic" w:hAnsi="Century Gothic"/>
                <w:sz w:val="18"/>
                <w:szCs w:val="18"/>
                <w:lang w:val="en-GB"/>
              </w:rPr>
              <w:t xml:space="preserve"> The study could not estimate the increase in the demand of other public services – e.g. transport and policing.  Due to the number of Tier 1 investor, the impact is likely to be rather small.</w:t>
            </w:r>
          </w:p>
        </w:tc>
      </w:tr>
    </w:tbl>
    <w:p w14:paraId="04E260E5" w14:textId="77777777" w:rsidR="00B632CD" w:rsidRPr="00C33B08" w:rsidRDefault="00B632CD" w:rsidP="00B632CD">
      <w:pPr>
        <w:pStyle w:val="MMultilevel"/>
        <w:numPr>
          <w:ilvl w:val="0"/>
          <w:numId w:val="0"/>
        </w:numPr>
        <w:ind w:left="720"/>
        <w:rPr>
          <w:lang w:val="en-GB"/>
        </w:rPr>
      </w:pPr>
    </w:p>
    <w:p w14:paraId="7BABE0FE" w14:textId="4A3EEB29" w:rsidR="007C752B" w:rsidRPr="00C33B08" w:rsidRDefault="00AC635E" w:rsidP="00D425D4">
      <w:pPr>
        <w:pStyle w:val="MMultilevel"/>
        <w:numPr>
          <w:ilvl w:val="0"/>
          <w:numId w:val="0"/>
        </w:numPr>
        <w:rPr>
          <w:lang w:val="en-GB"/>
        </w:rPr>
      </w:pPr>
      <w:r w:rsidRPr="00C33B08">
        <w:rPr>
          <w:lang w:val="en-GB"/>
        </w:rPr>
        <w:t xml:space="preserve">The report also considered </w:t>
      </w:r>
      <w:r w:rsidR="00C33B08" w:rsidRPr="00C33B08">
        <w:rPr>
          <w:lang w:val="en-GB"/>
        </w:rPr>
        <w:t>the positive</w:t>
      </w:r>
      <w:r w:rsidRPr="00C33B08">
        <w:rPr>
          <w:b/>
          <w:lang w:val="en-GB"/>
        </w:rPr>
        <w:t xml:space="preserve"> dynamic effects for the UK</w:t>
      </w:r>
      <w:r w:rsidRPr="00C33B08">
        <w:rPr>
          <w:lang w:val="en-GB"/>
        </w:rPr>
        <w:t xml:space="preserve"> resulting from the Tier 1 investors </w:t>
      </w:r>
      <w:r w:rsidR="00B632CD" w:rsidRPr="00C33B08">
        <w:rPr>
          <w:lang w:val="en-GB"/>
        </w:rPr>
        <w:t>in addition to the direct and indirect expenditure discussed above. This refers to</w:t>
      </w:r>
      <w:r w:rsidRPr="00C33B08">
        <w:rPr>
          <w:lang w:val="en-GB"/>
        </w:rPr>
        <w:t xml:space="preserve"> business/entrepreneurial activities undertaken by Tier 1 investors</w:t>
      </w:r>
      <w:r w:rsidR="0019703D" w:rsidRPr="00C33B08">
        <w:rPr>
          <w:lang w:val="en-GB"/>
        </w:rPr>
        <w:t xml:space="preserve"> (resulting in increased productivity gains and indirect benefits such as corporate taxes)</w:t>
      </w:r>
      <w:r w:rsidRPr="00C33B08">
        <w:rPr>
          <w:lang w:val="en-GB"/>
        </w:rPr>
        <w:t>; job creation</w:t>
      </w:r>
      <w:r w:rsidR="0019703D" w:rsidRPr="00C33B08">
        <w:rPr>
          <w:lang w:val="en-GB"/>
        </w:rPr>
        <w:t xml:space="preserve"> (mainly related to domestic jobs)</w:t>
      </w:r>
      <w:r w:rsidRPr="00C33B08">
        <w:rPr>
          <w:lang w:val="en-GB"/>
        </w:rPr>
        <w:t xml:space="preserve">; additional investments and philanthropic contributions by Tier 1 investors. </w:t>
      </w:r>
      <w:r w:rsidR="0019703D" w:rsidRPr="00C33B08">
        <w:rPr>
          <w:lang w:val="en-GB"/>
        </w:rPr>
        <w:t>While the study recogni</w:t>
      </w:r>
      <w:r w:rsidR="002A3F10" w:rsidRPr="00C33B08">
        <w:rPr>
          <w:lang w:val="en-GB"/>
        </w:rPr>
        <w:t>s</w:t>
      </w:r>
      <w:r w:rsidR="0019703D" w:rsidRPr="00C33B08">
        <w:rPr>
          <w:lang w:val="en-GB"/>
        </w:rPr>
        <w:t xml:space="preserve">ed the potential for these benefits, there is very </w:t>
      </w:r>
      <w:r w:rsidR="00C33B08" w:rsidRPr="00C33B08">
        <w:rPr>
          <w:lang w:val="en-GB"/>
        </w:rPr>
        <w:t>little evidence</w:t>
      </w:r>
      <w:r w:rsidR="0019703D" w:rsidRPr="00C33B08">
        <w:rPr>
          <w:lang w:val="en-GB"/>
        </w:rPr>
        <w:t xml:space="preserve"> to measure this contribution.  </w:t>
      </w:r>
    </w:p>
    <w:p w14:paraId="0BE36C22" w14:textId="77777777" w:rsidR="0019703D" w:rsidRPr="00C33B08" w:rsidRDefault="0019703D" w:rsidP="00D425D4">
      <w:pPr>
        <w:pStyle w:val="MMultilevel"/>
        <w:numPr>
          <w:ilvl w:val="0"/>
          <w:numId w:val="0"/>
        </w:numPr>
        <w:rPr>
          <w:lang w:val="en-GB"/>
        </w:rPr>
      </w:pPr>
    </w:p>
    <w:p w14:paraId="2EB81192" w14:textId="16734027" w:rsidR="0063631D" w:rsidRPr="00C33B08" w:rsidRDefault="0015728E" w:rsidP="00D425D4">
      <w:pPr>
        <w:pStyle w:val="MMultilevel"/>
        <w:numPr>
          <w:ilvl w:val="0"/>
          <w:numId w:val="0"/>
        </w:numPr>
        <w:rPr>
          <w:lang w:val="en-GB"/>
        </w:rPr>
      </w:pPr>
      <w:r w:rsidRPr="00C33B08">
        <w:rPr>
          <w:lang w:val="en-GB"/>
        </w:rPr>
        <w:lastRenderedPageBreak/>
        <w:t>On the basis of its findings t</w:t>
      </w:r>
      <w:r w:rsidR="003C5D18" w:rsidRPr="00C33B08">
        <w:rPr>
          <w:lang w:val="en-GB"/>
        </w:rPr>
        <w:t xml:space="preserve">he MAC </w:t>
      </w:r>
      <w:r w:rsidR="0098268E" w:rsidRPr="00C33B08">
        <w:rPr>
          <w:lang w:val="en-GB"/>
        </w:rPr>
        <w:t>provided</w:t>
      </w:r>
      <w:r w:rsidR="003C5D18" w:rsidRPr="00C33B08">
        <w:rPr>
          <w:lang w:val="en-GB"/>
        </w:rPr>
        <w:t xml:space="preserve"> recommendations</w:t>
      </w:r>
      <w:r w:rsidR="0063631D" w:rsidRPr="00C33B08">
        <w:rPr>
          <w:lang w:val="en-GB"/>
        </w:rPr>
        <w:t xml:space="preserve"> t</w:t>
      </w:r>
      <w:r w:rsidR="0098268E" w:rsidRPr="00C33B08">
        <w:rPr>
          <w:lang w:val="en-GB"/>
        </w:rPr>
        <w:t>o generate</w:t>
      </w:r>
      <w:r w:rsidR="0063631D" w:rsidRPr="00C33B08">
        <w:rPr>
          <w:lang w:val="en-GB"/>
        </w:rPr>
        <w:t xml:space="preserve"> greater benefit to the UK economy and residents</w:t>
      </w:r>
      <w:r w:rsidR="003C5D18" w:rsidRPr="00C33B08">
        <w:rPr>
          <w:lang w:val="en-GB"/>
        </w:rPr>
        <w:t>,</w:t>
      </w:r>
      <w:r w:rsidR="0063631D" w:rsidRPr="00C33B08">
        <w:rPr>
          <w:lang w:val="en-GB"/>
        </w:rPr>
        <w:t xml:space="preserve"> </w:t>
      </w:r>
      <w:r w:rsidRPr="00C33B08">
        <w:rPr>
          <w:lang w:val="en-GB"/>
        </w:rPr>
        <w:t xml:space="preserve">including increasing the minimum threshold of investment to GBP 2 million and </w:t>
      </w:r>
      <w:r w:rsidR="0063631D" w:rsidRPr="00C33B08">
        <w:rPr>
          <w:lang w:val="en-GB"/>
        </w:rPr>
        <w:t>widening the permissible investment instruments</w:t>
      </w:r>
      <w:r w:rsidRPr="00C33B08">
        <w:rPr>
          <w:lang w:val="en-GB"/>
        </w:rPr>
        <w:t>. The</w:t>
      </w:r>
      <w:r w:rsidR="00EA51BB" w:rsidRPr="00C33B08">
        <w:rPr>
          <w:lang w:val="en-GB"/>
        </w:rPr>
        <w:t xml:space="preserve"> MAC</w:t>
      </w:r>
      <w:r w:rsidRPr="00C33B08">
        <w:rPr>
          <w:lang w:val="en-GB"/>
        </w:rPr>
        <w:t xml:space="preserve"> recognised that such reforms may reduce demand for this kind of scheme</w:t>
      </w:r>
      <w:r w:rsidR="00EA51BB" w:rsidRPr="00C33B08">
        <w:rPr>
          <w:lang w:val="en-GB"/>
        </w:rPr>
        <w:t xml:space="preserve">. </w:t>
      </w:r>
      <w:r w:rsidR="00C33B08" w:rsidRPr="00C33B08">
        <w:rPr>
          <w:lang w:val="en-GB"/>
        </w:rPr>
        <w:t>However,</w:t>
      </w:r>
      <w:r w:rsidRPr="00C33B08">
        <w:rPr>
          <w:lang w:val="en-GB"/>
        </w:rPr>
        <w:t xml:space="preserve"> </w:t>
      </w:r>
      <w:r w:rsidR="00EA51BB" w:rsidRPr="00C33B08">
        <w:rPr>
          <w:lang w:val="en-GB"/>
        </w:rPr>
        <w:t>they argued at the time</w:t>
      </w:r>
      <w:r w:rsidRPr="00C33B08">
        <w:rPr>
          <w:lang w:val="en-GB"/>
        </w:rPr>
        <w:t xml:space="preserve"> that ‘the additional </w:t>
      </w:r>
      <w:r w:rsidR="0063631D" w:rsidRPr="00C33B08">
        <w:rPr>
          <w:lang w:val="en-GB"/>
        </w:rPr>
        <w:t>revenue which may be generated</w:t>
      </w:r>
      <w:r w:rsidRPr="00C33B08">
        <w:rPr>
          <w:lang w:val="en-GB"/>
        </w:rPr>
        <w:t xml:space="preserve"> […]</w:t>
      </w:r>
      <w:r w:rsidR="0063631D" w:rsidRPr="00C33B08">
        <w:rPr>
          <w:lang w:val="en-GB"/>
        </w:rPr>
        <w:t xml:space="preserve"> would likely ensure that the route delivers more tangible economic benefit for UK residents.</w:t>
      </w:r>
      <w:r w:rsidR="00AE06BD" w:rsidRPr="00C33B08">
        <w:rPr>
          <w:lang w:val="en-GB"/>
        </w:rPr>
        <w:t xml:space="preserve">” </w:t>
      </w:r>
    </w:p>
    <w:p w14:paraId="6686D0E0" w14:textId="795C71D0" w:rsidR="00BC3565" w:rsidRPr="00C33B08" w:rsidRDefault="00352E7D" w:rsidP="00D425D4">
      <w:pPr>
        <w:pStyle w:val="MMultilevel"/>
        <w:numPr>
          <w:ilvl w:val="0"/>
          <w:numId w:val="0"/>
        </w:numPr>
        <w:rPr>
          <w:lang w:val="en-GB"/>
        </w:rPr>
      </w:pPr>
      <w:r w:rsidRPr="00C33B08">
        <w:rPr>
          <w:lang w:val="en-GB"/>
        </w:rPr>
        <w:br/>
      </w:r>
      <w:bookmarkStart w:id="99" w:name="_Hlk516676398"/>
      <w:r w:rsidR="002A7C5B" w:rsidRPr="00C33B08">
        <w:rPr>
          <w:lang w:val="en-GB" w:eastAsia="en-GB"/>
        </w:rPr>
        <w:t xml:space="preserve">While the Home Office does not publish the value of investments through the scheme, </w:t>
      </w:r>
      <w:r w:rsidR="002A3F10" w:rsidRPr="00C33B08">
        <w:rPr>
          <w:lang w:val="en-GB" w:eastAsia="en-GB"/>
        </w:rPr>
        <w:t>T</w:t>
      </w:r>
      <w:r w:rsidR="001037A9" w:rsidRPr="00C33B08">
        <w:rPr>
          <w:lang w:val="en-GB" w:eastAsia="en-GB"/>
        </w:rPr>
        <w:t>ransparency International estimated in 2015 that at</w:t>
      </w:r>
      <w:r w:rsidR="002A7C5B" w:rsidRPr="00C33B08">
        <w:rPr>
          <w:lang w:val="en-GB" w:eastAsia="en-GB"/>
        </w:rPr>
        <w:t xml:space="preserve"> least </w:t>
      </w:r>
      <w:r w:rsidR="001F7F3D" w:rsidRPr="00C33B08">
        <w:rPr>
          <w:lang w:val="en-GB" w:eastAsia="en-GB"/>
        </w:rPr>
        <w:t xml:space="preserve">GBP </w:t>
      </w:r>
      <w:r w:rsidR="002A7C5B" w:rsidRPr="00C33B08">
        <w:rPr>
          <w:lang w:val="en-GB" w:eastAsia="en-GB"/>
        </w:rPr>
        <w:t>3.15bn entered the UK through the Tier 1 (Investor) visa scheme between 2008 and 2015</w:t>
      </w:r>
      <w:bookmarkEnd w:id="99"/>
      <w:r w:rsidR="002A7C5B" w:rsidRPr="00C33B08">
        <w:rPr>
          <w:lang w:val="en-GB" w:eastAsia="en-GB"/>
        </w:rPr>
        <w:t>.</w:t>
      </w:r>
      <w:r w:rsidR="002A7C5B" w:rsidRPr="00C33B08">
        <w:rPr>
          <w:rStyle w:val="FootnoteReference"/>
          <w:lang w:val="en-GB" w:eastAsia="en-GB"/>
        </w:rPr>
        <w:footnoteReference w:id="127"/>
      </w:r>
      <w:r w:rsidR="002A7C5B" w:rsidRPr="00C33B08">
        <w:rPr>
          <w:lang w:val="en-GB" w:eastAsia="en-GB"/>
        </w:rPr>
        <w:t xml:space="preserve"> They estimated that as a m</w:t>
      </w:r>
      <w:r w:rsidR="001037A9" w:rsidRPr="00C33B08">
        <w:rPr>
          <w:lang w:val="en-GB" w:eastAsia="en-GB"/>
        </w:rPr>
        <w:t xml:space="preserve">inimum, a total of </w:t>
      </w:r>
      <w:r w:rsidR="001F7F3D" w:rsidRPr="00C33B08">
        <w:rPr>
          <w:lang w:val="en-GB" w:eastAsia="en-GB"/>
        </w:rPr>
        <w:t xml:space="preserve">GBP </w:t>
      </w:r>
      <w:r w:rsidR="001037A9" w:rsidRPr="00C33B08">
        <w:rPr>
          <w:lang w:val="en-GB" w:eastAsia="en-GB"/>
        </w:rPr>
        <w:t xml:space="preserve">1.15bn of investment flows into the UK can be attributed to Chinese golden visa investors and </w:t>
      </w:r>
      <w:r w:rsidR="001F7F3D" w:rsidRPr="00C33B08">
        <w:rPr>
          <w:lang w:val="en-GB" w:eastAsia="en-GB"/>
        </w:rPr>
        <w:t xml:space="preserve">GBP </w:t>
      </w:r>
      <w:r w:rsidR="001037A9" w:rsidRPr="00C33B08">
        <w:rPr>
          <w:lang w:val="en-GB" w:eastAsia="en-GB"/>
        </w:rPr>
        <w:t>729m to Russian nationals</w:t>
      </w:r>
      <w:r w:rsidR="001037A9" w:rsidRPr="00C33B08">
        <w:rPr>
          <w:rStyle w:val="FootnoteReference"/>
          <w:lang w:val="en-GB" w:eastAsia="en-GB"/>
        </w:rPr>
        <w:footnoteReference w:id="128"/>
      </w:r>
      <w:r w:rsidR="002A7C5B" w:rsidRPr="00C33B08">
        <w:rPr>
          <w:lang w:val="en-GB" w:eastAsia="en-GB"/>
        </w:rPr>
        <w:t xml:space="preserve"> but estimate that true figure is likely to be higher in view of the probability that some individual investors are opting for the accelerated residency options.</w:t>
      </w:r>
      <w:bookmarkStart w:id="100" w:name="_Toc496025542"/>
      <w:bookmarkStart w:id="101" w:name="_Toc514424700"/>
      <w:bookmarkStart w:id="102" w:name="_Hlk496124741"/>
      <w:bookmarkEnd w:id="95"/>
      <w:r w:rsidR="00BC3565" w:rsidRPr="00C33B08">
        <w:rPr>
          <w:lang w:val="en-GB" w:eastAsia="en-GB"/>
        </w:rPr>
        <w:t xml:space="preserve"> </w:t>
      </w:r>
      <w:r w:rsidR="00BC3565" w:rsidRPr="00C33B08">
        <w:rPr>
          <w:lang w:val="en-GB"/>
        </w:rPr>
        <w:t>In light of revisions of the scheme announced in 2018 (see comments in the following section), another study measuring the impact of the scheme is likely to be carried out.</w:t>
      </w:r>
      <w:r w:rsidR="00BC3565" w:rsidRPr="00C33B08">
        <w:rPr>
          <w:rStyle w:val="FootnoteReference"/>
          <w:lang w:val="en-GB"/>
        </w:rPr>
        <w:footnoteReference w:id="129"/>
      </w:r>
      <w:r w:rsidR="00BC3565" w:rsidRPr="00C33B08">
        <w:rPr>
          <w:lang w:val="en-GB"/>
        </w:rPr>
        <w:t xml:space="preserve">   </w:t>
      </w:r>
    </w:p>
    <w:p w14:paraId="5D07FC1D" w14:textId="77777777" w:rsidR="00B311A7" w:rsidRPr="00C33B08" w:rsidRDefault="000A0F19" w:rsidP="000A1D9C">
      <w:pPr>
        <w:pStyle w:val="MH1nonumb"/>
        <w:numPr>
          <w:ilvl w:val="0"/>
          <w:numId w:val="9"/>
        </w:numPr>
        <w:ind w:left="426" w:hanging="284"/>
        <w:rPr>
          <w:sz w:val="22"/>
          <w:szCs w:val="22"/>
        </w:rPr>
      </w:pPr>
      <w:r w:rsidRPr="00C33B08">
        <w:lastRenderedPageBreak/>
        <w:t xml:space="preserve"> </w:t>
      </w:r>
      <w:r w:rsidR="00B311A7" w:rsidRPr="00C33B08">
        <w:t>OTHER COMMENTS</w:t>
      </w:r>
      <w:bookmarkEnd w:id="100"/>
      <w:bookmarkEnd w:id="101"/>
    </w:p>
    <w:p w14:paraId="71E65CBE" w14:textId="27895DFB" w:rsidR="00FF46F0" w:rsidRPr="00C33B08" w:rsidRDefault="00FF46F0" w:rsidP="00AB7B9D">
      <w:pPr>
        <w:autoSpaceDE w:val="0"/>
        <w:autoSpaceDN w:val="0"/>
        <w:adjustRightInd w:val="0"/>
        <w:jc w:val="both"/>
        <w:rPr>
          <w:sz w:val="22"/>
          <w:szCs w:val="22"/>
          <w:lang w:val="en-GB" w:eastAsia="en-GB"/>
        </w:rPr>
      </w:pPr>
      <w:bookmarkStart w:id="103" w:name="_Hlk516676443"/>
      <w:bookmarkEnd w:id="0"/>
      <w:bookmarkEnd w:id="102"/>
      <w:r w:rsidRPr="00C33B08">
        <w:rPr>
          <w:sz w:val="22"/>
          <w:szCs w:val="22"/>
          <w:lang w:val="en-GB" w:eastAsia="en-GB"/>
        </w:rPr>
        <w:t xml:space="preserve">In 2018, </w:t>
      </w:r>
      <w:r w:rsidR="00AB7B9D" w:rsidRPr="00C33B08">
        <w:rPr>
          <w:sz w:val="22"/>
          <w:szCs w:val="22"/>
          <w:lang w:val="en-GB" w:eastAsia="en-GB"/>
        </w:rPr>
        <w:t xml:space="preserve">in the context of </w:t>
      </w:r>
      <w:r w:rsidRPr="00C33B08">
        <w:rPr>
          <w:sz w:val="22"/>
          <w:szCs w:val="22"/>
          <w:lang w:val="en-GB" w:eastAsia="en-GB"/>
        </w:rPr>
        <w:t xml:space="preserve">the alleged poisoning </w:t>
      </w:r>
      <w:r w:rsidR="00604D03" w:rsidRPr="00C33B08">
        <w:rPr>
          <w:sz w:val="22"/>
          <w:szCs w:val="22"/>
          <w:lang w:val="en-GB" w:eastAsia="en-GB"/>
        </w:rPr>
        <w:t>by the Russia</w:t>
      </w:r>
      <w:r w:rsidR="00C40C46" w:rsidRPr="00C33B08">
        <w:rPr>
          <w:sz w:val="22"/>
          <w:szCs w:val="22"/>
          <w:lang w:val="en-GB" w:eastAsia="en-GB"/>
        </w:rPr>
        <w:t>ns</w:t>
      </w:r>
      <w:r w:rsidR="00604D03" w:rsidRPr="00C33B08">
        <w:rPr>
          <w:sz w:val="22"/>
          <w:szCs w:val="22"/>
          <w:lang w:val="en-GB" w:eastAsia="en-GB"/>
        </w:rPr>
        <w:t xml:space="preserve"> </w:t>
      </w:r>
      <w:r w:rsidRPr="00C33B08">
        <w:rPr>
          <w:sz w:val="22"/>
          <w:szCs w:val="22"/>
          <w:lang w:val="en-GB" w:eastAsia="en-GB"/>
        </w:rPr>
        <w:t xml:space="preserve">of </w:t>
      </w:r>
      <w:r w:rsidR="00604D03" w:rsidRPr="00C33B08">
        <w:rPr>
          <w:sz w:val="22"/>
          <w:szCs w:val="22"/>
          <w:lang w:val="en-GB" w:eastAsia="en-GB"/>
        </w:rPr>
        <w:t xml:space="preserve">the former Russian military officer and </w:t>
      </w:r>
      <w:r w:rsidRPr="00C33B08">
        <w:rPr>
          <w:sz w:val="22"/>
          <w:szCs w:val="22"/>
          <w:lang w:val="en-GB" w:eastAsia="en-GB"/>
        </w:rPr>
        <w:t>British agent Sergei Skripal</w:t>
      </w:r>
      <w:r w:rsidR="00BC3565" w:rsidRPr="00C33B08">
        <w:rPr>
          <w:sz w:val="22"/>
          <w:szCs w:val="22"/>
          <w:lang w:val="en-GB" w:eastAsia="en-GB"/>
        </w:rPr>
        <w:t>,</w:t>
      </w:r>
      <w:r w:rsidRPr="00C33B08">
        <w:rPr>
          <w:sz w:val="22"/>
          <w:szCs w:val="22"/>
          <w:lang w:val="en-GB" w:eastAsia="en-GB"/>
        </w:rPr>
        <w:t xml:space="preserve"> </w:t>
      </w:r>
      <w:r w:rsidR="00AB7B9D" w:rsidRPr="00C33B08">
        <w:rPr>
          <w:sz w:val="22"/>
          <w:szCs w:val="22"/>
          <w:lang w:val="en-GB" w:eastAsia="en-GB"/>
        </w:rPr>
        <w:t>there have been calls</w:t>
      </w:r>
      <w:r w:rsidRPr="00C33B08">
        <w:rPr>
          <w:sz w:val="22"/>
          <w:szCs w:val="22"/>
          <w:lang w:val="en-GB" w:eastAsia="en-GB"/>
        </w:rPr>
        <w:t xml:space="preserve"> for a further review of the Tier 1 (investors) visa</w:t>
      </w:r>
      <w:r w:rsidR="00BC3565" w:rsidRPr="00C33B08">
        <w:rPr>
          <w:sz w:val="22"/>
          <w:szCs w:val="22"/>
          <w:lang w:val="en-GB" w:eastAsia="en-GB"/>
        </w:rPr>
        <w:t>.</w:t>
      </w:r>
      <w:r w:rsidRPr="00C33B08">
        <w:rPr>
          <w:sz w:val="22"/>
          <w:szCs w:val="22"/>
          <w:lang w:val="en-GB" w:eastAsia="en-GB"/>
        </w:rPr>
        <w:t xml:space="preserve"> </w:t>
      </w:r>
    </w:p>
    <w:p w14:paraId="2D80DE1C" w14:textId="77777777" w:rsidR="00FF46F0" w:rsidRPr="00C33B08" w:rsidRDefault="00FF46F0" w:rsidP="00AB7B9D">
      <w:pPr>
        <w:autoSpaceDE w:val="0"/>
        <w:autoSpaceDN w:val="0"/>
        <w:adjustRightInd w:val="0"/>
        <w:jc w:val="both"/>
        <w:rPr>
          <w:sz w:val="22"/>
          <w:szCs w:val="22"/>
          <w:lang w:val="en-GB" w:eastAsia="en-GB"/>
        </w:rPr>
      </w:pPr>
    </w:p>
    <w:bookmarkEnd w:id="103"/>
    <w:p w14:paraId="43D5A007" w14:textId="77777777" w:rsidR="000A0F19" w:rsidRPr="00C33B08" w:rsidRDefault="00FF46F0" w:rsidP="00AB7B9D">
      <w:pPr>
        <w:autoSpaceDE w:val="0"/>
        <w:autoSpaceDN w:val="0"/>
        <w:adjustRightInd w:val="0"/>
        <w:jc w:val="both"/>
        <w:rPr>
          <w:color w:val="333333"/>
          <w:sz w:val="22"/>
          <w:szCs w:val="22"/>
          <w:lang w:val="en-GB"/>
        </w:rPr>
      </w:pPr>
      <w:r w:rsidRPr="00C33B08">
        <w:rPr>
          <w:sz w:val="22"/>
          <w:szCs w:val="22"/>
          <w:lang w:val="en-GB" w:eastAsia="en-GB"/>
        </w:rPr>
        <w:t>During Parliamentary debates in March 2018</w:t>
      </w:r>
      <w:r w:rsidR="000A0F19" w:rsidRPr="00C33B08">
        <w:rPr>
          <w:sz w:val="22"/>
          <w:szCs w:val="22"/>
          <w:lang w:val="en-GB" w:eastAsia="en-GB"/>
        </w:rPr>
        <w:t xml:space="preserve"> </w:t>
      </w:r>
      <w:r w:rsidR="00BC3565" w:rsidRPr="00C33B08">
        <w:rPr>
          <w:sz w:val="22"/>
          <w:szCs w:val="22"/>
          <w:lang w:val="en-GB" w:eastAsia="en-GB"/>
        </w:rPr>
        <w:t>in</w:t>
      </w:r>
      <w:r w:rsidR="000A0F19" w:rsidRPr="00C33B08">
        <w:rPr>
          <w:sz w:val="22"/>
          <w:szCs w:val="22"/>
          <w:lang w:val="en-GB" w:eastAsia="en-GB"/>
        </w:rPr>
        <w:t xml:space="preserve"> a discussion on </w:t>
      </w:r>
      <w:r w:rsidR="000A0F19" w:rsidRPr="00C33B08">
        <w:rPr>
          <w:color w:val="333333"/>
          <w:sz w:val="22"/>
          <w:szCs w:val="22"/>
          <w:lang w:val="en-GB"/>
        </w:rPr>
        <w:t xml:space="preserve">amendments to the Sanctions and Anti-Money Laundering Bill, the Tier 1 (Investors) scheme came under scrutiny. </w:t>
      </w:r>
    </w:p>
    <w:p w14:paraId="75690DCC" w14:textId="77777777" w:rsidR="000A0F19" w:rsidRPr="00C33B08" w:rsidRDefault="000A0F19" w:rsidP="00AB7B9D">
      <w:pPr>
        <w:autoSpaceDE w:val="0"/>
        <w:autoSpaceDN w:val="0"/>
        <w:adjustRightInd w:val="0"/>
        <w:jc w:val="both"/>
        <w:rPr>
          <w:sz w:val="22"/>
          <w:szCs w:val="22"/>
          <w:lang w:val="en-GB" w:eastAsia="en-GB"/>
        </w:rPr>
      </w:pPr>
    </w:p>
    <w:p w14:paraId="5A434278" w14:textId="0D60430A" w:rsidR="000A0F19" w:rsidRPr="00C33B08" w:rsidRDefault="00BC3565" w:rsidP="00AB7B9D">
      <w:pPr>
        <w:autoSpaceDE w:val="0"/>
        <w:autoSpaceDN w:val="0"/>
        <w:adjustRightInd w:val="0"/>
        <w:jc w:val="both"/>
        <w:rPr>
          <w:sz w:val="22"/>
          <w:szCs w:val="22"/>
          <w:lang w:val="en-GB" w:eastAsia="en-GB"/>
        </w:rPr>
      </w:pPr>
      <w:r w:rsidRPr="00C33B08">
        <w:rPr>
          <w:color w:val="333333"/>
          <w:sz w:val="22"/>
          <w:szCs w:val="22"/>
          <w:lang w:val="en-GB"/>
        </w:rPr>
        <w:t>T</w:t>
      </w:r>
      <w:r w:rsidR="000A0F19" w:rsidRPr="00C33B08">
        <w:rPr>
          <w:color w:val="333333"/>
          <w:sz w:val="22"/>
          <w:szCs w:val="22"/>
          <w:lang w:val="en-GB"/>
        </w:rPr>
        <w:t>he Minister for Security and Economic Crime, was</w:t>
      </w:r>
      <w:r w:rsidRPr="00C33B08">
        <w:rPr>
          <w:color w:val="333333"/>
          <w:sz w:val="22"/>
          <w:szCs w:val="22"/>
          <w:lang w:val="en-GB"/>
        </w:rPr>
        <w:t xml:space="preserve"> asked the following question</w:t>
      </w:r>
      <w:r w:rsidR="00C33B08" w:rsidRPr="00C33B08">
        <w:rPr>
          <w:color w:val="333333"/>
          <w:sz w:val="22"/>
          <w:szCs w:val="22"/>
          <w:lang w:val="en-GB"/>
        </w:rPr>
        <w:t>: “</w:t>
      </w:r>
      <w:r w:rsidR="000A0F19" w:rsidRPr="00C33B08">
        <w:rPr>
          <w:i/>
          <w:iCs/>
          <w:color w:val="333333"/>
          <w:sz w:val="22"/>
          <w:szCs w:val="22"/>
          <w:lang w:val="en-GB"/>
        </w:rPr>
        <w:t>What steps will the Minister take to enable us to understand where the £2 million-plus comes from, so that we can be assured it is not dirty money and that these are not unsavoury individuals?”</w:t>
      </w:r>
      <w:r w:rsidR="00AB7B9D" w:rsidRPr="00C33B08">
        <w:rPr>
          <w:rStyle w:val="FootnoteReference"/>
          <w:i/>
          <w:iCs/>
          <w:color w:val="333333"/>
          <w:sz w:val="22"/>
          <w:szCs w:val="22"/>
          <w:lang w:val="en-GB"/>
        </w:rPr>
        <w:footnoteReference w:id="130"/>
      </w:r>
    </w:p>
    <w:p w14:paraId="6159DD11" w14:textId="77777777" w:rsidR="000A0F19" w:rsidRPr="00C33B08" w:rsidRDefault="000A0F19" w:rsidP="00AB7B9D">
      <w:pPr>
        <w:autoSpaceDE w:val="0"/>
        <w:autoSpaceDN w:val="0"/>
        <w:adjustRightInd w:val="0"/>
        <w:jc w:val="both"/>
        <w:rPr>
          <w:color w:val="333333"/>
          <w:sz w:val="22"/>
          <w:szCs w:val="22"/>
          <w:lang w:val="en-GB"/>
        </w:rPr>
      </w:pPr>
    </w:p>
    <w:p w14:paraId="4F82CF75" w14:textId="77777777" w:rsidR="000A0F19" w:rsidRPr="00C33B08" w:rsidRDefault="000A0F19" w:rsidP="00AB7B9D">
      <w:pPr>
        <w:autoSpaceDE w:val="0"/>
        <w:autoSpaceDN w:val="0"/>
        <w:adjustRightInd w:val="0"/>
        <w:jc w:val="both"/>
        <w:rPr>
          <w:color w:val="333333"/>
          <w:sz w:val="22"/>
          <w:szCs w:val="22"/>
          <w:lang w:val="en-GB"/>
        </w:rPr>
      </w:pPr>
      <w:r w:rsidRPr="00C33B08">
        <w:rPr>
          <w:color w:val="333333"/>
          <w:sz w:val="22"/>
          <w:szCs w:val="22"/>
          <w:lang w:val="en-GB"/>
        </w:rPr>
        <w:t xml:space="preserve">The MP </w:t>
      </w:r>
      <w:r w:rsidR="00AB7B9D" w:rsidRPr="00C33B08">
        <w:rPr>
          <w:color w:val="333333"/>
          <w:sz w:val="22"/>
          <w:szCs w:val="22"/>
          <w:lang w:val="en-GB"/>
        </w:rPr>
        <w:t>recognised that there was a need for</w:t>
      </w:r>
      <w:r w:rsidRPr="00C33B08">
        <w:rPr>
          <w:color w:val="333333"/>
          <w:sz w:val="22"/>
          <w:szCs w:val="22"/>
          <w:lang w:val="en-GB"/>
        </w:rPr>
        <w:t xml:space="preserve"> </w:t>
      </w:r>
      <w:bookmarkStart w:id="104" w:name="_Hlk516676461"/>
      <w:r w:rsidRPr="00C33B08">
        <w:rPr>
          <w:color w:val="333333"/>
          <w:sz w:val="22"/>
          <w:szCs w:val="22"/>
          <w:lang w:val="en-GB"/>
        </w:rPr>
        <w:t>better due diligence</w:t>
      </w:r>
      <w:r w:rsidR="00AB7B9D" w:rsidRPr="00C33B08">
        <w:rPr>
          <w:color w:val="333333"/>
          <w:sz w:val="22"/>
          <w:szCs w:val="22"/>
          <w:lang w:val="en-GB"/>
        </w:rPr>
        <w:t xml:space="preserve"> on the source of the money and increased efforts for</w:t>
      </w:r>
      <w:r w:rsidRPr="00C33B08">
        <w:rPr>
          <w:color w:val="333333"/>
          <w:sz w:val="22"/>
          <w:szCs w:val="22"/>
          <w:lang w:val="en-GB"/>
        </w:rPr>
        <w:t xml:space="preserve"> tackling transnational criminals through a more co-ordinated Government response.</w:t>
      </w:r>
      <w:bookmarkEnd w:id="104"/>
      <w:r w:rsidRPr="00C33B08">
        <w:rPr>
          <w:color w:val="333333"/>
          <w:sz w:val="22"/>
          <w:szCs w:val="22"/>
          <w:lang w:val="en-GB"/>
        </w:rPr>
        <w:t xml:space="preserve"> The MP </w:t>
      </w:r>
      <w:r w:rsidR="00AB7B9D" w:rsidRPr="00C33B08">
        <w:rPr>
          <w:color w:val="333333"/>
          <w:sz w:val="22"/>
          <w:szCs w:val="22"/>
          <w:lang w:val="en-GB"/>
        </w:rPr>
        <w:t>however</w:t>
      </w:r>
      <w:r w:rsidRPr="00C33B08">
        <w:rPr>
          <w:color w:val="333333"/>
          <w:sz w:val="22"/>
          <w:szCs w:val="22"/>
          <w:lang w:val="en-GB"/>
        </w:rPr>
        <w:t xml:space="preserve"> </w:t>
      </w:r>
      <w:r w:rsidR="0083706F" w:rsidRPr="00C33B08">
        <w:rPr>
          <w:color w:val="333333"/>
          <w:sz w:val="22"/>
          <w:szCs w:val="22"/>
          <w:lang w:val="en-GB"/>
        </w:rPr>
        <w:t>cautioned</w:t>
      </w:r>
      <w:r w:rsidRPr="00C33B08">
        <w:rPr>
          <w:color w:val="333333"/>
          <w:sz w:val="22"/>
          <w:szCs w:val="22"/>
          <w:lang w:val="en-GB"/>
        </w:rPr>
        <w:t xml:space="preserve"> that </w:t>
      </w:r>
      <w:r w:rsidR="00AB7B9D" w:rsidRPr="00C33B08">
        <w:rPr>
          <w:color w:val="333333"/>
          <w:sz w:val="22"/>
          <w:szCs w:val="22"/>
          <w:lang w:val="en-GB"/>
        </w:rPr>
        <w:t>governments must apply the rule of law under the 2010 Equality Act and cannot accuse individuals without evidence.</w:t>
      </w:r>
      <w:r w:rsidR="00BC3565" w:rsidRPr="00C33B08">
        <w:rPr>
          <w:rStyle w:val="FootnoteReference"/>
          <w:color w:val="333333"/>
          <w:sz w:val="22"/>
          <w:szCs w:val="22"/>
          <w:lang w:val="en-GB"/>
        </w:rPr>
        <w:footnoteReference w:id="131"/>
      </w:r>
    </w:p>
    <w:p w14:paraId="685DA620" w14:textId="77777777" w:rsidR="00AB7B9D" w:rsidRPr="00C33B08" w:rsidRDefault="00AB7B9D" w:rsidP="00AB7B9D">
      <w:pPr>
        <w:autoSpaceDE w:val="0"/>
        <w:autoSpaceDN w:val="0"/>
        <w:adjustRightInd w:val="0"/>
        <w:jc w:val="both"/>
        <w:rPr>
          <w:sz w:val="22"/>
          <w:szCs w:val="22"/>
          <w:lang w:val="en-GB" w:eastAsia="en-GB"/>
        </w:rPr>
      </w:pPr>
    </w:p>
    <w:p w14:paraId="6BBB05AB" w14:textId="77777777" w:rsidR="00AB7B9D" w:rsidRPr="00C33B08" w:rsidRDefault="00AB7B9D" w:rsidP="00AB7B9D">
      <w:pPr>
        <w:autoSpaceDE w:val="0"/>
        <w:autoSpaceDN w:val="0"/>
        <w:adjustRightInd w:val="0"/>
        <w:jc w:val="both"/>
        <w:rPr>
          <w:color w:val="333333"/>
          <w:sz w:val="22"/>
          <w:szCs w:val="22"/>
          <w:shd w:val="clear" w:color="auto" w:fill="FFFFFF"/>
          <w:lang w:val="en-GB"/>
        </w:rPr>
      </w:pPr>
      <w:r w:rsidRPr="00C33B08">
        <w:rPr>
          <w:color w:val="333333"/>
          <w:sz w:val="22"/>
          <w:szCs w:val="22"/>
          <w:lang w:val="en-GB"/>
        </w:rPr>
        <w:t xml:space="preserve">When asked if the government would strengthen checks on the </w:t>
      </w:r>
      <w:r w:rsidRPr="00C33B08">
        <w:rPr>
          <w:i/>
          <w:iCs/>
          <w:color w:val="333333"/>
          <w:sz w:val="22"/>
          <w:szCs w:val="22"/>
          <w:lang w:val="en-GB"/>
        </w:rPr>
        <w:t>“2,500 oligarchs that have acquired [Tier 1] visas in less than 10 year</w:t>
      </w:r>
      <w:r w:rsidRPr="00C33B08">
        <w:rPr>
          <w:color w:val="333333"/>
          <w:sz w:val="22"/>
          <w:szCs w:val="22"/>
          <w:lang w:val="en-GB"/>
        </w:rPr>
        <w:t>s”, the Prime Minister’s answered: “</w:t>
      </w:r>
      <w:r w:rsidRPr="00C33B08">
        <w:rPr>
          <w:i/>
          <w:iCs/>
          <w:color w:val="333333"/>
          <w:sz w:val="22"/>
          <w:szCs w:val="22"/>
          <w:lang w:val="en-GB"/>
        </w:rPr>
        <w:t>My right hon. Friend the Home Secretary has in hand a review of that particular tier of investor visas”</w:t>
      </w:r>
      <w:r w:rsidR="00FF46F0" w:rsidRPr="00C33B08">
        <w:rPr>
          <w:color w:val="333333"/>
          <w:sz w:val="22"/>
          <w:szCs w:val="22"/>
          <w:shd w:val="clear" w:color="auto" w:fill="FFFFFF"/>
          <w:lang w:val="en-GB"/>
        </w:rPr>
        <w:t>.</w:t>
      </w:r>
      <w:r w:rsidR="00FF46F0" w:rsidRPr="00C33B08">
        <w:rPr>
          <w:rStyle w:val="FootnoteReference"/>
          <w:color w:val="333333"/>
          <w:sz w:val="22"/>
          <w:szCs w:val="22"/>
          <w:shd w:val="clear" w:color="auto" w:fill="FFFFFF"/>
          <w:lang w:val="en-GB"/>
        </w:rPr>
        <w:footnoteReference w:id="132"/>
      </w:r>
    </w:p>
    <w:p w14:paraId="00D56E7B" w14:textId="77777777" w:rsidR="00AB7B9D" w:rsidRPr="00C33B08" w:rsidRDefault="00AB7B9D" w:rsidP="00AB7B9D">
      <w:pPr>
        <w:autoSpaceDE w:val="0"/>
        <w:autoSpaceDN w:val="0"/>
        <w:adjustRightInd w:val="0"/>
        <w:jc w:val="both"/>
        <w:rPr>
          <w:color w:val="333333"/>
          <w:sz w:val="22"/>
          <w:szCs w:val="22"/>
          <w:shd w:val="clear" w:color="auto" w:fill="FFFFFF"/>
          <w:lang w:val="en-GB"/>
        </w:rPr>
      </w:pPr>
    </w:p>
    <w:p w14:paraId="16FC13D1" w14:textId="77777777" w:rsidR="00FF46F0" w:rsidRPr="00C33B08" w:rsidRDefault="00AB7B9D" w:rsidP="00AB7B9D">
      <w:pPr>
        <w:autoSpaceDE w:val="0"/>
        <w:autoSpaceDN w:val="0"/>
        <w:adjustRightInd w:val="0"/>
        <w:jc w:val="both"/>
        <w:rPr>
          <w:bCs/>
          <w:sz w:val="22"/>
          <w:szCs w:val="22"/>
          <w:lang w:val="en-GB" w:eastAsia="en-GB"/>
        </w:rPr>
      </w:pPr>
      <w:r w:rsidRPr="00C33B08">
        <w:rPr>
          <w:color w:val="333333"/>
          <w:sz w:val="22"/>
          <w:szCs w:val="22"/>
          <w:lang w:val="en-GB"/>
        </w:rPr>
        <w:t xml:space="preserve">Transparency International UK has also called for </w:t>
      </w:r>
      <w:r w:rsidRPr="00C33B08">
        <w:rPr>
          <w:iCs/>
          <w:color w:val="333333"/>
          <w:sz w:val="22"/>
          <w:szCs w:val="22"/>
          <w:lang w:val="en-GB"/>
        </w:rPr>
        <w:t>public disclosures of who is investing and amounts invested, as well as retrospective checks on pas</w:t>
      </w:r>
      <w:r w:rsidR="00BC3565" w:rsidRPr="00C33B08">
        <w:rPr>
          <w:iCs/>
          <w:color w:val="333333"/>
          <w:sz w:val="22"/>
          <w:szCs w:val="22"/>
          <w:lang w:val="en-GB"/>
        </w:rPr>
        <w:t>t</w:t>
      </w:r>
      <w:r w:rsidRPr="00C33B08">
        <w:rPr>
          <w:iCs/>
          <w:color w:val="333333"/>
          <w:sz w:val="22"/>
          <w:szCs w:val="22"/>
          <w:lang w:val="en-GB"/>
        </w:rPr>
        <w:t xml:space="preserve"> Tier Investor visas</w:t>
      </w:r>
      <w:r w:rsidR="00BC3565" w:rsidRPr="00C33B08">
        <w:rPr>
          <w:iCs/>
          <w:color w:val="333333"/>
          <w:sz w:val="22"/>
          <w:szCs w:val="22"/>
          <w:lang w:val="en-GB"/>
        </w:rPr>
        <w:t xml:space="preserve"> issued</w:t>
      </w:r>
      <w:r w:rsidRPr="00C33B08">
        <w:rPr>
          <w:iCs/>
          <w:color w:val="333333"/>
          <w:sz w:val="22"/>
          <w:szCs w:val="22"/>
          <w:lang w:val="en-GB"/>
        </w:rPr>
        <w:t xml:space="preserve">. </w:t>
      </w:r>
      <w:r w:rsidRPr="00C33B08">
        <w:rPr>
          <w:rStyle w:val="FootnoteReference"/>
          <w:iCs/>
          <w:color w:val="333333"/>
          <w:sz w:val="22"/>
          <w:szCs w:val="22"/>
          <w:lang w:val="en-GB"/>
        </w:rPr>
        <w:footnoteReference w:id="133"/>
      </w:r>
    </w:p>
    <w:bookmarkEnd w:id="1"/>
    <w:p w14:paraId="5F90F611" w14:textId="77777777" w:rsidR="005B7FDD" w:rsidRPr="00C33B08" w:rsidRDefault="005B7FDD" w:rsidP="000A0F19">
      <w:pPr>
        <w:pStyle w:val="MBT"/>
        <w:rPr>
          <w:lang w:val="en-GB"/>
        </w:rPr>
      </w:pPr>
    </w:p>
    <w:sectPr w:rsidR="005B7FDD" w:rsidRPr="00C33B08">
      <w:footerReference w:type="default" r:id="rId22"/>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577BBA7" w16cid:durableId="1ECBDEC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F6330A" w14:textId="77777777" w:rsidR="00C33B08" w:rsidRDefault="00C33B08">
      <w:r>
        <w:separator/>
      </w:r>
    </w:p>
  </w:endnote>
  <w:endnote w:type="continuationSeparator" w:id="0">
    <w:p w14:paraId="38381FD8" w14:textId="77777777" w:rsidR="00C33B08" w:rsidRDefault="00C33B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Gungsuh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Georgia">
    <w:panose1 w:val="02040502050405020303"/>
    <w:charset w:val="00"/>
    <w:family w:val="roman"/>
    <w:pitch w:val="variable"/>
    <w:sig w:usb0="00000287" w:usb1="00000000" w:usb2="00000000" w:usb3="00000000" w:csb0="0000009F" w:csb1="00000000"/>
  </w:font>
  <w:font w:name="HelveticaNeueLTPro-L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A8F5DB" w14:textId="77777777" w:rsidR="00C33B08" w:rsidRDefault="00C33B08">
    <w:pPr>
      <w:pStyle w:val="Footer"/>
      <w:jc w:val="right"/>
    </w:pPr>
  </w:p>
  <w:p w14:paraId="1AEC73AE" w14:textId="77777777" w:rsidR="00C33B08" w:rsidRDefault="00C33B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FC4E77" w14:textId="77777777" w:rsidR="00C33B08" w:rsidRDefault="00C33B08" w:rsidP="00BD262D">
    <w:pPr>
      <w:pStyle w:val="Footer"/>
      <w:ind w:right="360"/>
      <w:rPr>
        <w:lang w:val="en-G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61EEB7" w14:textId="77777777" w:rsidR="00C33B08" w:rsidRDefault="00C33B08"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C33B08" w:rsidRPr="00C33B08" w14:paraId="6B41BD5E" w14:textId="77777777" w:rsidTr="00204BA5">
      <w:tc>
        <w:tcPr>
          <w:tcW w:w="1201" w:type="pct"/>
        </w:tcPr>
        <w:p w14:paraId="630FC9A8" w14:textId="77777777" w:rsidR="00C33B08" w:rsidRPr="001D7DA5" w:rsidRDefault="00C33B08" w:rsidP="001C1E15">
          <w:pPr>
            <w:tabs>
              <w:tab w:val="left" w:pos="1212"/>
            </w:tabs>
            <w:ind w:right="360"/>
            <w:rPr>
              <w:i/>
              <w:sz w:val="18"/>
              <w:lang w:val="en-GB"/>
            </w:rPr>
          </w:pPr>
          <w:r>
            <w:rPr>
              <w:i/>
              <w:sz w:val="18"/>
              <w:lang w:val="en-GB"/>
            </w:rPr>
            <w:t xml:space="preserve">Milieu Ltd </w:t>
          </w:r>
        </w:p>
        <w:p w14:paraId="6FB81070" w14:textId="77777777" w:rsidR="00C33B08" w:rsidRPr="001D7DA5" w:rsidRDefault="00C33B08" w:rsidP="001C1E15">
          <w:pPr>
            <w:tabs>
              <w:tab w:val="center" w:pos="4153"/>
              <w:tab w:val="right" w:pos="8306"/>
            </w:tabs>
            <w:ind w:right="360"/>
            <w:rPr>
              <w:i/>
              <w:sz w:val="18"/>
              <w:lang w:val="en-GB"/>
            </w:rPr>
          </w:pPr>
          <w:r w:rsidRPr="001D7DA5">
            <w:rPr>
              <w:i/>
              <w:sz w:val="18"/>
              <w:lang w:val="en-GB"/>
            </w:rPr>
            <w:t xml:space="preserve">Brussels, </w:t>
          </w:r>
          <w:r>
            <w:rPr>
              <w:i/>
              <w:sz w:val="18"/>
              <w:lang w:val="en-GB"/>
            </w:rPr>
            <w:t>May 2018</w:t>
          </w:r>
        </w:p>
      </w:tc>
      <w:tc>
        <w:tcPr>
          <w:tcW w:w="3799" w:type="pct"/>
        </w:tcPr>
        <w:p w14:paraId="035B93CC" w14:textId="7B66CEF7" w:rsidR="00C33B08" w:rsidRPr="001D7DA5" w:rsidRDefault="00C33B08" w:rsidP="003C4E5A">
          <w:pPr>
            <w:tabs>
              <w:tab w:val="center" w:pos="4153"/>
              <w:tab w:val="right" w:pos="8306"/>
            </w:tabs>
            <w:ind w:right="19"/>
            <w:jc w:val="right"/>
            <w:rPr>
              <w:i/>
              <w:sz w:val="18"/>
              <w:lang w:val="en-GB"/>
            </w:rPr>
          </w:pPr>
          <w:r w:rsidRPr="001D7DA5">
            <w:rPr>
              <w:i/>
              <w:sz w:val="18"/>
              <w:lang w:val="en-GB"/>
            </w:rPr>
            <w:t>Deliverable B.II – Investors’ Residence Schemes in</w:t>
          </w:r>
          <w:r>
            <w:rPr>
              <w:i/>
              <w:sz w:val="18"/>
              <w:lang w:val="en-GB"/>
            </w:rPr>
            <w:t xml:space="preserve"> the UK </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1F63A3">
            <w:rPr>
              <w:i/>
              <w:noProof/>
              <w:sz w:val="18"/>
              <w:lang w:val="en-GB"/>
            </w:rPr>
            <w:t>19</w:t>
          </w:r>
          <w:r w:rsidRPr="001D7DA5">
            <w:rPr>
              <w:i/>
              <w:noProof/>
              <w:sz w:val="18"/>
            </w:rPr>
            <w:fldChar w:fldCharType="end"/>
          </w:r>
        </w:p>
      </w:tc>
    </w:tr>
  </w:tbl>
  <w:p w14:paraId="540AAB32" w14:textId="77777777" w:rsidR="00C33B08" w:rsidRPr="00B311A7" w:rsidRDefault="00C33B08" w:rsidP="00204BA5">
    <w:pPr>
      <w:pStyle w:val="Footer"/>
      <w:ind w:right="360"/>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B8B7B0" w14:textId="77777777" w:rsidR="00C33B08" w:rsidRDefault="00C33B08" w:rsidP="00BD262D">
    <w:pPr>
      <w:pStyle w:val="Footer"/>
      <w:ind w:right="360"/>
      <w:rPr>
        <w:lang w:val="en-GB"/>
      </w:rPr>
    </w:pPr>
  </w:p>
  <w:tbl>
    <w:tblPr>
      <w:tblW w:w="5000" w:type="pct"/>
      <w:tblBorders>
        <w:top w:val="single" w:sz="4" w:space="0" w:color="auto"/>
      </w:tblBorders>
      <w:tblLook w:val="01E0" w:firstRow="1" w:lastRow="1" w:firstColumn="1" w:lastColumn="1" w:noHBand="0" w:noVBand="0"/>
    </w:tblPr>
    <w:tblGrid>
      <w:gridCol w:w="3405"/>
      <w:gridCol w:w="10769"/>
    </w:tblGrid>
    <w:tr w:rsidR="00C33B08" w:rsidRPr="00C33B08" w14:paraId="7A19744C" w14:textId="77777777" w:rsidTr="00F83070">
      <w:trPr>
        <w:trHeight w:val="260"/>
      </w:trPr>
      <w:tc>
        <w:tcPr>
          <w:tcW w:w="1201" w:type="pct"/>
        </w:tcPr>
        <w:p w14:paraId="346BD599" w14:textId="77777777" w:rsidR="00C33B08" w:rsidRPr="001D7DA5" w:rsidRDefault="00C33B08" w:rsidP="001C1E15">
          <w:pPr>
            <w:tabs>
              <w:tab w:val="left" w:pos="1212"/>
            </w:tabs>
            <w:ind w:right="360"/>
            <w:rPr>
              <w:i/>
              <w:sz w:val="18"/>
              <w:lang w:val="en-GB"/>
            </w:rPr>
          </w:pPr>
          <w:r>
            <w:rPr>
              <w:i/>
              <w:sz w:val="18"/>
              <w:lang w:val="en-GB"/>
            </w:rPr>
            <w:t xml:space="preserve">Milieu Ltd </w:t>
          </w:r>
        </w:p>
        <w:p w14:paraId="27EE0F52" w14:textId="77777777" w:rsidR="00C33B08" w:rsidRPr="001D7DA5" w:rsidRDefault="00C33B08" w:rsidP="001C1E15">
          <w:pPr>
            <w:tabs>
              <w:tab w:val="center" w:pos="4153"/>
              <w:tab w:val="right" w:pos="8306"/>
            </w:tabs>
            <w:ind w:right="360"/>
            <w:rPr>
              <w:i/>
              <w:sz w:val="18"/>
              <w:lang w:val="en-GB"/>
            </w:rPr>
          </w:pPr>
          <w:r w:rsidRPr="001D7DA5">
            <w:rPr>
              <w:i/>
              <w:sz w:val="18"/>
              <w:lang w:val="en-GB"/>
            </w:rPr>
            <w:t xml:space="preserve">Brussels, </w:t>
          </w:r>
          <w:r>
            <w:rPr>
              <w:i/>
              <w:sz w:val="18"/>
              <w:lang w:val="en-GB"/>
            </w:rPr>
            <w:t>May 2018</w:t>
          </w:r>
        </w:p>
      </w:tc>
      <w:tc>
        <w:tcPr>
          <w:tcW w:w="3799" w:type="pct"/>
        </w:tcPr>
        <w:p w14:paraId="72CE943A" w14:textId="0656E97D" w:rsidR="00C33B08" w:rsidRPr="001D7DA5" w:rsidRDefault="00C33B08" w:rsidP="001C1E15">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 xml:space="preserve">the UK/ </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1F63A3">
            <w:rPr>
              <w:i/>
              <w:noProof/>
              <w:sz w:val="18"/>
              <w:lang w:val="en-GB"/>
            </w:rPr>
            <w:t>23</w:t>
          </w:r>
          <w:r w:rsidRPr="001D7DA5">
            <w:rPr>
              <w:i/>
              <w:noProof/>
              <w:sz w:val="18"/>
            </w:rPr>
            <w:fldChar w:fldCharType="end"/>
          </w:r>
        </w:p>
      </w:tc>
    </w:tr>
  </w:tbl>
  <w:p w14:paraId="3D8F71EF" w14:textId="77777777" w:rsidR="00C33B08" w:rsidRPr="00AC2EEB" w:rsidRDefault="00C33B08" w:rsidP="00BD262D">
    <w:pPr>
      <w:pStyle w:val="Footer"/>
      <w:ind w:right="360"/>
      <w:rPr>
        <w:lang w:val="en-GB"/>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6C56C0" w14:textId="77777777" w:rsidR="00C33B08" w:rsidRDefault="00C33B08" w:rsidP="00BD262D">
    <w:pPr>
      <w:pStyle w:val="Footer"/>
      <w:ind w:right="360"/>
      <w:rPr>
        <w:lang w:val="en-GB"/>
      </w:rPr>
    </w:pPr>
  </w:p>
  <w:tbl>
    <w:tblPr>
      <w:tblW w:w="5000" w:type="pct"/>
      <w:tblBorders>
        <w:top w:val="single" w:sz="4" w:space="0" w:color="auto"/>
      </w:tblBorders>
      <w:tblLook w:val="01E0" w:firstRow="1" w:lastRow="1" w:firstColumn="1" w:lastColumn="1" w:noHBand="0" w:noVBand="0"/>
    </w:tblPr>
    <w:tblGrid>
      <w:gridCol w:w="2220"/>
      <w:gridCol w:w="7022"/>
    </w:tblGrid>
    <w:tr w:rsidR="00C33B08" w:rsidRPr="00C33B08" w14:paraId="7BF98779" w14:textId="77777777" w:rsidTr="00F83070">
      <w:trPr>
        <w:trHeight w:val="260"/>
      </w:trPr>
      <w:tc>
        <w:tcPr>
          <w:tcW w:w="1201" w:type="pct"/>
        </w:tcPr>
        <w:p w14:paraId="6A48C5E9" w14:textId="77777777" w:rsidR="00C33B08" w:rsidRPr="001D7DA5" w:rsidRDefault="00C33B08" w:rsidP="001C1E15">
          <w:pPr>
            <w:tabs>
              <w:tab w:val="left" w:pos="1212"/>
            </w:tabs>
            <w:ind w:right="360"/>
            <w:rPr>
              <w:i/>
              <w:sz w:val="18"/>
              <w:lang w:val="en-GB"/>
            </w:rPr>
          </w:pPr>
          <w:r>
            <w:rPr>
              <w:i/>
              <w:sz w:val="18"/>
              <w:lang w:val="en-GB"/>
            </w:rPr>
            <w:t xml:space="preserve">Milieu Ltd </w:t>
          </w:r>
        </w:p>
        <w:p w14:paraId="04DD6466" w14:textId="77777777" w:rsidR="00C33B08" w:rsidRPr="001D7DA5" w:rsidRDefault="00C33B08" w:rsidP="001C1E15">
          <w:pPr>
            <w:tabs>
              <w:tab w:val="center" w:pos="4153"/>
              <w:tab w:val="right" w:pos="8306"/>
            </w:tabs>
            <w:ind w:right="360"/>
            <w:rPr>
              <w:i/>
              <w:sz w:val="18"/>
              <w:lang w:val="en-GB"/>
            </w:rPr>
          </w:pPr>
          <w:r w:rsidRPr="001D7DA5">
            <w:rPr>
              <w:i/>
              <w:sz w:val="18"/>
              <w:lang w:val="en-GB"/>
            </w:rPr>
            <w:t xml:space="preserve">Brussels, </w:t>
          </w:r>
          <w:r>
            <w:rPr>
              <w:i/>
              <w:sz w:val="18"/>
              <w:lang w:val="en-GB"/>
            </w:rPr>
            <w:t>May 2018</w:t>
          </w:r>
        </w:p>
      </w:tc>
      <w:tc>
        <w:tcPr>
          <w:tcW w:w="3799" w:type="pct"/>
        </w:tcPr>
        <w:p w14:paraId="3C614DFC" w14:textId="712A0857" w:rsidR="00C33B08" w:rsidRPr="001D7DA5" w:rsidRDefault="00C33B08" w:rsidP="001C1E15">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 xml:space="preserve">the UK/ </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1F63A3">
            <w:rPr>
              <w:i/>
              <w:noProof/>
              <w:sz w:val="18"/>
              <w:lang w:val="en-GB"/>
            </w:rPr>
            <w:t>29</w:t>
          </w:r>
          <w:r w:rsidRPr="001D7DA5">
            <w:rPr>
              <w:i/>
              <w:noProof/>
              <w:sz w:val="18"/>
            </w:rPr>
            <w:fldChar w:fldCharType="end"/>
          </w:r>
        </w:p>
      </w:tc>
    </w:tr>
  </w:tbl>
  <w:p w14:paraId="2ECF1F60" w14:textId="77777777" w:rsidR="00C33B08" w:rsidRPr="00AC2EEB" w:rsidRDefault="00C33B08" w:rsidP="00BD262D">
    <w:pPr>
      <w:pStyle w:val="Footer"/>
      <w:ind w:right="3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988A62" w14:textId="77777777" w:rsidR="00C33B08" w:rsidRDefault="00C33B08">
      <w:r>
        <w:separator/>
      </w:r>
    </w:p>
  </w:footnote>
  <w:footnote w:type="continuationSeparator" w:id="0">
    <w:p w14:paraId="1A20741B" w14:textId="77777777" w:rsidR="00C33B08" w:rsidRDefault="00C33B08">
      <w:r>
        <w:continuationSeparator/>
      </w:r>
    </w:p>
  </w:footnote>
  <w:footnote w:id="1">
    <w:p w14:paraId="77FD87F7" w14:textId="03AEA324"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sz w:val="18"/>
          <w:szCs w:val="18"/>
          <w:lang w:val="en-GB" w:eastAsia="en-GB"/>
        </w:rPr>
        <w:t xml:space="preserve">Statement of Changes in Immigration Rules HC395, 23 May 1994, available at </w:t>
      </w:r>
      <w:hyperlink r:id="rId1" w:history="1">
        <w:r w:rsidRPr="00C33B08">
          <w:rPr>
            <w:rStyle w:val="Hyperlink"/>
            <w:sz w:val="18"/>
            <w:szCs w:val="18"/>
            <w:lang w:val="en-GB" w:eastAsia="en-GB"/>
          </w:rPr>
          <w:t>https://assets.publishing.service.gov.uk/government/uploads/system/uploads/attachment_data/file/228895/0395.pdf</w:t>
        </w:r>
      </w:hyperlink>
      <w:r w:rsidRPr="00C33B08">
        <w:rPr>
          <w:sz w:val="18"/>
          <w:szCs w:val="18"/>
          <w:lang w:val="en-GB" w:eastAsia="en-GB"/>
        </w:rPr>
        <w:t xml:space="preserve">, accessed in April 2018. </w:t>
      </w:r>
    </w:p>
  </w:footnote>
  <w:footnote w:id="2">
    <w:p w14:paraId="5455F741"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225 of the Immigration Act (repealed).</w:t>
      </w:r>
    </w:p>
  </w:footnote>
  <w:footnote w:id="3">
    <w:p w14:paraId="00FB6171" w14:textId="7B72AB5A" w:rsidR="00C33B08" w:rsidRPr="00C33B08" w:rsidRDefault="00C33B08" w:rsidP="00C33B08">
      <w:pPr>
        <w:pStyle w:val="Default"/>
        <w:jc w:val="both"/>
        <w:rPr>
          <w:rFonts w:ascii="Times New Roman" w:hAnsi="Times New Roman" w:cs="Times New Roman"/>
          <w:sz w:val="18"/>
          <w:szCs w:val="18"/>
          <w:lang w:val="en-GB"/>
        </w:rPr>
      </w:pPr>
      <w:r w:rsidRPr="00C33B08">
        <w:rPr>
          <w:rStyle w:val="FootnoteReference"/>
          <w:rFonts w:ascii="Times New Roman" w:hAnsi="Times New Roman" w:cs="Times New Roman"/>
          <w:sz w:val="18"/>
          <w:szCs w:val="18"/>
          <w:lang w:val="en-GB"/>
        </w:rPr>
        <w:footnoteRef/>
      </w:r>
      <w:r w:rsidRPr="00C33B08">
        <w:rPr>
          <w:rFonts w:ascii="Times New Roman" w:hAnsi="Times New Roman" w:cs="Times New Roman"/>
          <w:sz w:val="18"/>
          <w:szCs w:val="18"/>
          <w:lang w:val="en-GB"/>
        </w:rPr>
        <w:t xml:space="preserve"> Paragraph 227, point iv) of the Immigration Act (repealed). </w:t>
      </w:r>
      <w:r w:rsidRPr="00C33B08">
        <w:rPr>
          <w:rFonts w:ascii="Times New Roman" w:eastAsia="Times New Roman" w:hAnsi="Times New Roman" w:cs="Times New Roman"/>
          <w:color w:val="auto"/>
          <w:sz w:val="18"/>
          <w:szCs w:val="18"/>
          <w:lang w:val="en-GB" w:eastAsia="fr-FR"/>
        </w:rPr>
        <w:t>The former rules of the Immigration Act refer to ‘</w:t>
      </w:r>
      <w:r w:rsidRPr="00C33B08">
        <w:rPr>
          <w:rFonts w:ascii="Times New Roman" w:eastAsia="Times New Roman" w:hAnsi="Times New Roman" w:cs="Times New Roman"/>
          <w:b/>
          <w:color w:val="auto"/>
          <w:sz w:val="18"/>
          <w:szCs w:val="18"/>
          <w:lang w:val="en-GB" w:eastAsia="fr-FR"/>
        </w:rPr>
        <w:t>making the UK their main home’</w:t>
      </w:r>
      <w:r w:rsidRPr="00C33B08">
        <w:rPr>
          <w:rFonts w:ascii="Times New Roman" w:eastAsia="Times New Roman" w:hAnsi="Times New Roman" w:cs="Times New Roman"/>
          <w:color w:val="auto"/>
          <w:sz w:val="18"/>
          <w:szCs w:val="18"/>
          <w:lang w:val="en-GB" w:eastAsia="fr-FR"/>
        </w:rPr>
        <w:t xml:space="preserve">, without further defining this.  As an indication, the Home Office guidance and  paragraph V 4.2(b) of appendix V: visitor rules provide criteria for assessing whether the applicant is making the UK their main home: </w:t>
      </w:r>
      <w:r w:rsidRPr="00C33B08">
        <w:rPr>
          <w:rFonts w:ascii="Times New Roman" w:eastAsia="Times New Roman" w:hAnsi="Times New Roman" w:cs="Times New Roman"/>
          <w:b/>
          <w:color w:val="auto"/>
          <w:sz w:val="18"/>
          <w:szCs w:val="18"/>
          <w:lang w:val="en-GB" w:eastAsia="fr-FR"/>
        </w:rPr>
        <w:t>travel history</w:t>
      </w:r>
      <w:r w:rsidRPr="00C33B08">
        <w:rPr>
          <w:rFonts w:ascii="Times New Roman" w:eastAsia="Times New Roman" w:hAnsi="Times New Roman" w:cs="Times New Roman"/>
          <w:color w:val="auto"/>
          <w:sz w:val="18"/>
          <w:szCs w:val="18"/>
          <w:lang w:val="en-GB" w:eastAsia="fr-FR"/>
        </w:rPr>
        <w:t xml:space="preserve">, including how long they are spending in the UK and how frequently they are returning; Purpose of the visit;  the </w:t>
      </w:r>
      <w:r w:rsidRPr="00C33B08">
        <w:rPr>
          <w:rFonts w:ascii="Times New Roman" w:eastAsia="Times New Roman" w:hAnsi="Times New Roman" w:cs="Times New Roman"/>
          <w:b/>
          <w:color w:val="auto"/>
          <w:sz w:val="18"/>
          <w:szCs w:val="18"/>
          <w:lang w:val="en-GB" w:eastAsia="fr-FR"/>
        </w:rPr>
        <w:t>purpose of return trips</w:t>
      </w:r>
      <w:r w:rsidRPr="00C33B08">
        <w:rPr>
          <w:rFonts w:ascii="Times New Roman" w:eastAsia="Times New Roman" w:hAnsi="Times New Roman" w:cs="Times New Roman"/>
          <w:color w:val="auto"/>
          <w:sz w:val="18"/>
          <w:szCs w:val="18"/>
          <w:lang w:val="en-GB" w:eastAsia="fr-FR"/>
        </w:rPr>
        <w:t xml:space="preserve"> to the visitor’s home country and if this is used only to seek re-entry to the UK;   </w:t>
      </w:r>
      <w:r w:rsidRPr="00C33B08">
        <w:rPr>
          <w:rFonts w:ascii="Times New Roman" w:eastAsia="Times New Roman" w:hAnsi="Times New Roman" w:cs="Times New Roman"/>
          <w:b/>
          <w:color w:val="auto"/>
          <w:sz w:val="18"/>
          <w:szCs w:val="18"/>
          <w:lang w:val="en-GB" w:eastAsia="fr-FR"/>
        </w:rPr>
        <w:t>Links they have with their home country</w:t>
      </w:r>
      <w:r w:rsidRPr="00C33B08">
        <w:rPr>
          <w:rFonts w:ascii="Times New Roman" w:eastAsia="Times New Roman" w:hAnsi="Times New Roman" w:cs="Times New Roman"/>
          <w:color w:val="auto"/>
          <w:sz w:val="18"/>
          <w:szCs w:val="18"/>
          <w:lang w:val="en-GB" w:eastAsia="fr-FR"/>
        </w:rPr>
        <w:t xml:space="preserve"> – considering especially any long term  commitments and where the applicant is registered for tax purposes; evidence that the </w:t>
      </w:r>
      <w:r w:rsidRPr="00C33B08">
        <w:rPr>
          <w:rFonts w:ascii="Times New Roman" w:eastAsia="Times New Roman" w:hAnsi="Times New Roman" w:cs="Times New Roman"/>
          <w:b/>
          <w:color w:val="auto"/>
          <w:sz w:val="18"/>
          <w:szCs w:val="18"/>
          <w:lang w:val="en-GB" w:eastAsia="fr-FR"/>
        </w:rPr>
        <w:t>UK is the main place of residence</w:t>
      </w:r>
      <w:r w:rsidRPr="00C33B08">
        <w:rPr>
          <w:rFonts w:ascii="Times New Roman" w:eastAsia="Times New Roman" w:hAnsi="Times New Roman" w:cs="Times New Roman"/>
          <w:color w:val="auto"/>
          <w:sz w:val="18"/>
          <w:szCs w:val="18"/>
          <w:lang w:val="en-GB" w:eastAsia="fr-FR"/>
        </w:rPr>
        <w:t xml:space="preserve"> (e.g. if they have registered with a general practitioner (GP); if they send their children to UK schools).</w:t>
      </w:r>
    </w:p>
  </w:footnote>
  <w:footnote w:id="4">
    <w:p w14:paraId="1696A817" w14:textId="09376FF4"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sz w:val="18"/>
          <w:szCs w:val="18"/>
          <w:lang w:val="en-GB" w:eastAsia="en-GB"/>
        </w:rPr>
        <w:t xml:space="preserve">Statement of Changes HC176, 13 January 2004, available at </w:t>
      </w:r>
      <w:hyperlink r:id="rId2" w:history="1">
        <w:r w:rsidRPr="00C33B08">
          <w:rPr>
            <w:rStyle w:val="Hyperlink"/>
            <w:sz w:val="18"/>
            <w:szCs w:val="18"/>
            <w:lang w:val="en-GB" w:eastAsia="en-GB"/>
          </w:rPr>
          <w:t>https://assets.publishing.service.gov.uk/government/uploads/system/uploads/attachment_data/file/267382/hc176.pdf</w:t>
        </w:r>
      </w:hyperlink>
      <w:r w:rsidRPr="00C33B08">
        <w:rPr>
          <w:sz w:val="18"/>
          <w:szCs w:val="18"/>
          <w:lang w:val="en-GB" w:eastAsia="en-GB"/>
        </w:rPr>
        <w:t>, accessed in April 2018.</w:t>
      </w:r>
    </w:p>
  </w:footnote>
  <w:footnote w:id="5">
    <w:p w14:paraId="2CBB2BE2" w14:textId="5ECFFC94" w:rsidR="00C33B08" w:rsidRPr="00C33B08" w:rsidRDefault="00C33B08" w:rsidP="00C33B08">
      <w:pPr>
        <w:pStyle w:val="Default"/>
        <w:jc w:val="both"/>
        <w:rPr>
          <w:rFonts w:ascii="Times New Roman" w:hAnsi="Times New Roman" w:cs="Times New Roman"/>
          <w:color w:val="auto"/>
          <w:sz w:val="18"/>
          <w:szCs w:val="18"/>
          <w:lang w:val="en-GB" w:eastAsia="en-GB"/>
        </w:rPr>
      </w:pPr>
      <w:r w:rsidRPr="00C33B08">
        <w:rPr>
          <w:rStyle w:val="FootnoteReference"/>
          <w:rFonts w:ascii="Times New Roman" w:hAnsi="Times New Roman" w:cs="Times New Roman"/>
          <w:color w:val="auto"/>
          <w:sz w:val="18"/>
          <w:szCs w:val="18"/>
          <w:lang w:val="en-GB"/>
        </w:rPr>
        <w:footnoteRef/>
      </w:r>
      <w:r w:rsidRPr="00C33B08">
        <w:rPr>
          <w:rFonts w:ascii="Times New Roman" w:hAnsi="Times New Roman" w:cs="Times New Roman"/>
          <w:color w:val="auto"/>
          <w:sz w:val="18"/>
          <w:szCs w:val="18"/>
          <w:lang w:val="en-GB"/>
        </w:rPr>
        <w:t xml:space="preserve"> </w:t>
      </w:r>
      <w:r w:rsidRPr="00C33B08">
        <w:rPr>
          <w:rFonts w:ascii="Times New Roman" w:hAnsi="Times New Roman" w:cs="Times New Roman"/>
          <w:color w:val="auto"/>
          <w:sz w:val="18"/>
          <w:szCs w:val="18"/>
          <w:lang w:val="en-GB" w:eastAsia="en-GB"/>
        </w:rPr>
        <w:t xml:space="preserve">An Inspection of applications to enter and remain in the UK under the Tier 1 Investor and Entrepreneur categories of the Points Based System, December 2012 – May 2013), </w:t>
      </w:r>
      <w:r w:rsidRPr="00C33B08">
        <w:rPr>
          <w:rFonts w:ascii="Times New Roman" w:hAnsi="Times New Roman" w:cs="Times New Roman"/>
          <w:color w:val="auto"/>
          <w:sz w:val="18"/>
          <w:szCs w:val="18"/>
          <w:lang w:val="en-GB"/>
        </w:rPr>
        <w:t>Independent Chief Inspector of Borders and Immigration</w:t>
      </w:r>
      <w:r w:rsidRPr="00C33B08">
        <w:rPr>
          <w:rFonts w:ascii="Times New Roman" w:hAnsi="Times New Roman" w:cs="Times New Roman"/>
          <w:color w:val="auto"/>
          <w:sz w:val="18"/>
          <w:szCs w:val="18"/>
          <w:lang w:val="en-GB" w:eastAsia="en-GB"/>
        </w:rPr>
        <w:t xml:space="preserve">   http://icinspector.independent.gov.uk/wpcontent/</w:t>
      </w:r>
    </w:p>
    <w:p w14:paraId="238F596A" w14:textId="77777777" w:rsidR="00C33B08" w:rsidRPr="00C33B08" w:rsidRDefault="00C33B08" w:rsidP="00C33B08">
      <w:pPr>
        <w:pStyle w:val="FootnoteText"/>
        <w:rPr>
          <w:szCs w:val="18"/>
        </w:rPr>
      </w:pPr>
      <w:r w:rsidRPr="00C33B08">
        <w:rPr>
          <w:szCs w:val="18"/>
          <w:lang w:eastAsia="en-GB"/>
        </w:rPr>
        <w:t>uploads/2013/09/An-Inspection-of-Tier-1-PBS-Investor-and-Entrepreneur-Applications.pdf, accessed in April 2018.</w:t>
      </w:r>
    </w:p>
  </w:footnote>
  <w:footnote w:id="6">
    <w:p w14:paraId="5E72637D" w14:textId="39C2F9F1" w:rsidR="00C33B08" w:rsidRPr="00C33B08" w:rsidRDefault="00C33B08" w:rsidP="00C33B08">
      <w:pPr>
        <w:autoSpaceDE w:val="0"/>
        <w:autoSpaceDN w:val="0"/>
        <w:adjustRightInd w:val="0"/>
        <w:jc w:val="both"/>
        <w:rPr>
          <w:sz w:val="18"/>
          <w:szCs w:val="18"/>
          <w:lang w:val="en-GB" w:eastAsia="en-GB"/>
        </w:rPr>
      </w:pPr>
      <w:r w:rsidRPr="00C33B08">
        <w:rPr>
          <w:rStyle w:val="FootnoteReference"/>
          <w:sz w:val="18"/>
          <w:szCs w:val="18"/>
          <w:lang w:val="en-GB"/>
        </w:rPr>
        <w:footnoteRef/>
      </w:r>
      <w:r w:rsidRPr="00C33B08">
        <w:rPr>
          <w:sz w:val="18"/>
          <w:szCs w:val="18"/>
          <w:lang w:val="en-GB"/>
        </w:rPr>
        <w:t xml:space="preserve"> </w:t>
      </w:r>
      <w:r w:rsidRPr="00C33B08">
        <w:rPr>
          <w:sz w:val="18"/>
          <w:szCs w:val="18"/>
          <w:lang w:val="en-GB" w:eastAsia="en-GB"/>
        </w:rPr>
        <w:t xml:space="preserve">‘A Points-Based System: Making Migration work for Britain’ Cm 6741, available at </w:t>
      </w:r>
      <w:hyperlink r:id="rId3" w:history="1">
        <w:r w:rsidRPr="00C33B08">
          <w:rPr>
            <w:rStyle w:val="Hyperlink"/>
            <w:sz w:val="18"/>
            <w:szCs w:val="18"/>
            <w:lang w:val="en-GB" w:eastAsia="en-GB"/>
          </w:rPr>
          <w:t>https://assets.publishing.service.gov.uk/government/uploads/system/uploads/attachment_data/file/272243/6741.pdf</w:t>
        </w:r>
      </w:hyperlink>
      <w:r w:rsidRPr="00C33B08">
        <w:rPr>
          <w:sz w:val="18"/>
          <w:szCs w:val="18"/>
          <w:lang w:val="en-GB" w:eastAsia="en-GB"/>
        </w:rPr>
        <w:t>, accessed in April 2018.</w:t>
      </w:r>
    </w:p>
  </w:footnote>
  <w:footnote w:id="7">
    <w:p w14:paraId="655F8CFF"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4" w:history="1">
        <w:r w:rsidRPr="00C33B08">
          <w:rPr>
            <w:rStyle w:val="Hyperlink"/>
            <w:color w:val="auto"/>
            <w:szCs w:val="18"/>
          </w:rPr>
          <w:t>The Tier 1 (Investor) Policy Guidance</w:t>
        </w:r>
      </w:hyperlink>
      <w:r w:rsidRPr="00C33B08">
        <w:rPr>
          <w:szCs w:val="18"/>
        </w:rPr>
        <w:t>.</w:t>
      </w:r>
    </w:p>
  </w:footnote>
  <w:footnote w:id="8">
    <w:p w14:paraId="1DB103A2"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Pr="00C33B08">
        <w:rPr>
          <w:szCs w:val="18"/>
          <w:lang w:eastAsia="en-GB"/>
        </w:rPr>
        <w:t>Paragraph 245EC Immigration Rules</w:t>
      </w:r>
    </w:p>
  </w:footnote>
  <w:footnote w:id="9">
    <w:p w14:paraId="2AE50E08" w14:textId="15683A39"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Pr="00C33B08">
        <w:rPr>
          <w:bCs/>
          <w:szCs w:val="18"/>
        </w:rPr>
        <w:t>Gold rush: Investment visas and corrupt capital flows into the UK, Transparency Inte</w:t>
      </w:r>
      <w:r w:rsidR="00EE3BDF">
        <w:rPr>
          <w:bCs/>
          <w:szCs w:val="18"/>
        </w:rPr>
        <w:t xml:space="preserve">rnational UK, p. 8 available at </w:t>
      </w:r>
      <w:hyperlink r:id="rId5" w:history="1">
        <w:r w:rsidR="00EE3BDF" w:rsidRPr="00A85627">
          <w:rPr>
            <w:rStyle w:val="Hyperlink"/>
            <w:bCs/>
            <w:szCs w:val="18"/>
          </w:rPr>
          <w:t>https://transparency.eu/wp-content/uploads/2018/02/Golden-Visas-TI-UK-Gold-Rush.pdf</w:t>
        </w:r>
      </w:hyperlink>
      <w:r w:rsidR="00EE3BDF">
        <w:rPr>
          <w:bCs/>
          <w:szCs w:val="18"/>
        </w:rPr>
        <w:t xml:space="preserve">, </w:t>
      </w:r>
      <w:r w:rsidRPr="00C33B08">
        <w:rPr>
          <w:bCs/>
          <w:szCs w:val="18"/>
        </w:rPr>
        <w:t>accessed in April 2018</w:t>
      </w:r>
      <w:r w:rsidR="00EE3BDF">
        <w:rPr>
          <w:bCs/>
          <w:szCs w:val="18"/>
        </w:rPr>
        <w:t>.</w:t>
      </w:r>
    </w:p>
  </w:footnote>
  <w:footnote w:id="10">
    <w:p w14:paraId="30581AE1" w14:textId="77777777"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sz w:val="18"/>
          <w:szCs w:val="18"/>
          <w:lang w:val="en-GB" w:eastAsia="en-GB"/>
        </w:rPr>
        <w:t>Table 9A of Appendix A to the Immigration Rules.</w:t>
      </w:r>
    </w:p>
  </w:footnote>
  <w:footnote w:id="11">
    <w:p w14:paraId="494E6952" w14:textId="779A0E5A" w:rsidR="00C33B08" w:rsidRPr="00EE3BDF" w:rsidRDefault="00C33B08" w:rsidP="00EE3BDF">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S</w:t>
      </w:r>
      <w:r w:rsidRPr="00C33B08">
        <w:rPr>
          <w:sz w:val="18"/>
          <w:szCs w:val="18"/>
          <w:lang w:val="en-GB" w:eastAsia="en-GB"/>
        </w:rPr>
        <w:t>tatement of changes to the Immigration Rules: HC693, 16 October 2014, available at</w:t>
      </w:r>
      <w:r w:rsidR="00EE3BDF">
        <w:rPr>
          <w:sz w:val="18"/>
          <w:szCs w:val="18"/>
          <w:lang w:val="en-GB" w:eastAsia="en-GB"/>
        </w:rPr>
        <w:t xml:space="preserve"> </w:t>
      </w:r>
      <w:hyperlink r:id="rId6" w:history="1">
        <w:r w:rsidR="00EE3BDF" w:rsidRPr="00A85627">
          <w:rPr>
            <w:rStyle w:val="Hyperlink"/>
            <w:sz w:val="18"/>
            <w:szCs w:val="18"/>
            <w:lang w:val="en-GB" w:eastAsia="en-GB"/>
          </w:rPr>
          <w:t>https://assets.publishing.service.gov.uk/government/uploads/system/uploads/attachment_data/file/364371/hc-693.pdf</w:t>
        </w:r>
      </w:hyperlink>
      <w:r w:rsidR="00EE3BDF">
        <w:rPr>
          <w:sz w:val="18"/>
          <w:szCs w:val="18"/>
          <w:lang w:val="en-GB" w:eastAsia="en-GB"/>
        </w:rPr>
        <w:t xml:space="preserve">, </w:t>
      </w:r>
      <w:r w:rsidRPr="00EE3BDF">
        <w:rPr>
          <w:sz w:val="18"/>
          <w:szCs w:val="18"/>
          <w:lang w:val="en-GB" w:eastAsia="en-GB"/>
        </w:rPr>
        <w:t xml:space="preserve">accessed in April 2018. </w:t>
      </w:r>
    </w:p>
  </w:footnote>
  <w:footnote w:id="12">
    <w:p w14:paraId="602B3C0A" w14:textId="77777777" w:rsidR="00C33B08" w:rsidRPr="00C33B08" w:rsidRDefault="00C33B08" w:rsidP="00C33B08">
      <w:pPr>
        <w:pStyle w:val="FootnoteText"/>
        <w:rPr>
          <w:szCs w:val="18"/>
        </w:rPr>
      </w:pPr>
      <w:r w:rsidRPr="00EE3BDF">
        <w:rPr>
          <w:rStyle w:val="FootnoteReference"/>
          <w:szCs w:val="18"/>
        </w:rPr>
        <w:footnoteRef/>
      </w:r>
      <w:r w:rsidRPr="00C33B08">
        <w:rPr>
          <w:szCs w:val="18"/>
        </w:rPr>
        <w:t xml:space="preserve"> </w:t>
      </w:r>
      <w:bookmarkStart w:id="7" w:name="_Hlk516675874"/>
      <w:r w:rsidRPr="00C33B08">
        <w:rPr>
          <w:szCs w:val="18"/>
        </w:rPr>
        <w:t>Non-departmental public body comprised of economists and migration experts that provides transparent, independent and evidence-based advice to the Government on migration issues</w:t>
      </w:r>
      <w:bookmarkEnd w:id="7"/>
      <w:r w:rsidRPr="00C33B08">
        <w:rPr>
          <w:szCs w:val="18"/>
        </w:rPr>
        <w:t>.</w:t>
      </w:r>
    </w:p>
  </w:footnote>
  <w:footnote w:id="13">
    <w:p w14:paraId="75AB2FE2" w14:textId="19015310"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00EE3BDF">
        <w:rPr>
          <w:szCs w:val="18"/>
        </w:rPr>
        <w:t xml:space="preserve">Migration Advisory Committee, February 2014, ‘Tier 1 (Investor) route. Investment thresholds and economic benefits’, available at </w:t>
      </w:r>
      <w:hyperlink r:id="rId7" w:history="1">
        <w:r w:rsidR="00EE3BDF" w:rsidRPr="00A85627">
          <w:rPr>
            <w:rStyle w:val="Hyperlink"/>
            <w:szCs w:val="18"/>
          </w:rPr>
          <w:t>https://assets.publishing.service.gov.uk/government/uploads/system/uploads/attachment_data/file/285220/Tier1investmentRoute.pdf</w:t>
        </w:r>
      </w:hyperlink>
      <w:r w:rsidR="00EE3BDF">
        <w:rPr>
          <w:szCs w:val="18"/>
        </w:rPr>
        <w:t>, accessed in April 2018.</w:t>
      </w:r>
    </w:p>
  </w:footnote>
  <w:footnote w:id="14">
    <w:p w14:paraId="4358F2A7"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Pr="00C33B08">
        <w:rPr>
          <w:szCs w:val="18"/>
          <w:lang w:eastAsia="en-GB"/>
        </w:rPr>
        <w:t>Paragraph 245EB(e) of the Immigration Rules.</w:t>
      </w:r>
    </w:p>
  </w:footnote>
  <w:footnote w:id="15">
    <w:p w14:paraId="4661CCC1" w14:textId="07659183"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sz w:val="18"/>
          <w:szCs w:val="18"/>
          <w:lang w:val="en-GB" w:eastAsia="en-GB"/>
        </w:rPr>
        <w:t>Policy Guidance, para. 15, available at</w:t>
      </w:r>
      <w:r w:rsidR="00EE3BDF">
        <w:rPr>
          <w:sz w:val="18"/>
          <w:szCs w:val="18"/>
          <w:lang w:val="en-GB" w:eastAsia="en-GB"/>
        </w:rPr>
        <w:t xml:space="preserve"> </w:t>
      </w:r>
      <w:hyperlink r:id="rId8" w:history="1">
        <w:r w:rsidR="00EE3BDF" w:rsidRPr="00A85627">
          <w:rPr>
            <w:rStyle w:val="Hyperlink"/>
            <w:sz w:val="18"/>
            <w:szCs w:val="18"/>
            <w:lang w:val="en-GB" w:eastAsia="en-GB"/>
          </w:rPr>
          <w:t>https://www.gov.uk/government/publications/guidance-on-applicationfor-uk-visa-as-tier-1-investor</w:t>
        </w:r>
      </w:hyperlink>
      <w:r w:rsidRPr="00C33B08">
        <w:rPr>
          <w:sz w:val="18"/>
          <w:szCs w:val="18"/>
          <w:lang w:val="en-GB" w:eastAsia="en-GB"/>
        </w:rPr>
        <w:t>,</w:t>
      </w:r>
      <w:r w:rsidR="00EE3BDF">
        <w:rPr>
          <w:sz w:val="18"/>
          <w:szCs w:val="18"/>
          <w:lang w:val="en-GB" w:eastAsia="en-GB"/>
        </w:rPr>
        <w:t xml:space="preserve"> </w:t>
      </w:r>
      <w:r w:rsidRPr="00C33B08">
        <w:rPr>
          <w:sz w:val="18"/>
          <w:szCs w:val="18"/>
          <w:lang w:val="en-GB" w:eastAsia="en-GB"/>
        </w:rPr>
        <w:t>accessed in April 2018.</w:t>
      </w:r>
    </w:p>
  </w:footnote>
  <w:footnote w:id="16">
    <w:p w14:paraId="30F8EB05"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Pr="00C33B08">
        <w:rPr>
          <w:szCs w:val="18"/>
          <w:lang w:eastAsia="en-GB"/>
        </w:rPr>
        <w:t>Paragraph 64 of Appendix A to the Immigration Rules.</w:t>
      </w:r>
    </w:p>
  </w:footnote>
  <w:footnote w:id="17">
    <w:p w14:paraId="585CEFAA"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245EB Immigration Rules.</w:t>
      </w:r>
    </w:p>
  </w:footnote>
  <w:footnote w:id="18">
    <w:p w14:paraId="0063263A"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245EB and </w:t>
      </w:r>
      <w:bookmarkStart w:id="14" w:name="_Hlk514405653"/>
      <w:r w:rsidRPr="00C33B08">
        <w:rPr>
          <w:szCs w:val="18"/>
        </w:rPr>
        <w:t>Paragraph 54 of Appendix A: attributes of the Immigration Rules</w:t>
      </w:r>
      <w:bookmarkEnd w:id="14"/>
      <w:r w:rsidRPr="00C33B08">
        <w:rPr>
          <w:szCs w:val="18"/>
        </w:rPr>
        <w:t>.</w:t>
      </w:r>
    </w:p>
  </w:footnote>
  <w:footnote w:id="19">
    <w:p w14:paraId="76BE2DE6"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Appendix A </w:t>
      </w:r>
      <w:r w:rsidRPr="00C33B08">
        <w:rPr>
          <w:rStyle w:val="Strong"/>
          <w:szCs w:val="18"/>
        </w:rPr>
        <w:t>Table 7: applications for entry clearance or leave to remain referred to in paragraph 55 Immigration Rules</w:t>
      </w:r>
    </w:p>
  </w:footnote>
  <w:footnote w:id="20">
    <w:p w14:paraId="78F3BE8C"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9" w:history="1">
        <w:r w:rsidRPr="00C33B08">
          <w:rPr>
            <w:rStyle w:val="Hyperlink"/>
            <w:color w:val="auto"/>
            <w:szCs w:val="18"/>
          </w:rPr>
          <w:t>The Tier 1 (Investor) Policy Guidance</w:t>
        </w:r>
      </w:hyperlink>
      <w:r w:rsidRPr="00C33B08">
        <w:rPr>
          <w:szCs w:val="18"/>
        </w:rPr>
        <w:t xml:space="preserve"> para. 52. </w:t>
      </w:r>
    </w:p>
  </w:footnote>
  <w:footnote w:id="21">
    <w:p w14:paraId="39E201F6" w14:textId="106B8F38"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The FCA is a conduct regulator for 58,000 financial services firms and financial markets in the UK and the prudential regulator for over 18,000 of those firms,</w:t>
      </w:r>
      <w:r w:rsidR="00EE3BDF">
        <w:rPr>
          <w:szCs w:val="18"/>
        </w:rPr>
        <w:t xml:space="preserve"> </w:t>
      </w:r>
      <w:hyperlink r:id="rId10" w:history="1">
        <w:r w:rsidR="00EE3BDF" w:rsidRPr="00A85627">
          <w:rPr>
            <w:rStyle w:val="Hyperlink"/>
            <w:szCs w:val="18"/>
          </w:rPr>
          <w:t>https://www.fca.org.uk/about/the-fca</w:t>
        </w:r>
      </w:hyperlink>
      <w:r w:rsidRPr="00C33B08">
        <w:rPr>
          <w:szCs w:val="18"/>
        </w:rPr>
        <w:t>.</w:t>
      </w:r>
      <w:r w:rsidR="00EE3BDF">
        <w:rPr>
          <w:szCs w:val="18"/>
        </w:rPr>
        <w:t xml:space="preserve"> </w:t>
      </w:r>
      <w:r w:rsidRPr="00C33B08">
        <w:rPr>
          <w:szCs w:val="18"/>
        </w:rPr>
        <w:t xml:space="preserve">The </w:t>
      </w:r>
      <w:r w:rsidRPr="00C33B08">
        <w:rPr>
          <w:bCs/>
          <w:szCs w:val="18"/>
        </w:rPr>
        <w:t>Prudential Regulation Authority</w:t>
      </w:r>
      <w:r w:rsidRPr="00C33B08">
        <w:rPr>
          <w:szCs w:val="18"/>
        </w:rPr>
        <w:t xml:space="preserve"> (PRA) is a United Kingdom financial services regulatory body</w:t>
      </w:r>
      <w:r w:rsidR="00EE3BDF">
        <w:rPr>
          <w:szCs w:val="18"/>
        </w:rPr>
        <w:t xml:space="preserve">, </w:t>
      </w:r>
      <w:hyperlink r:id="rId11" w:history="1">
        <w:r w:rsidR="00EE3BDF" w:rsidRPr="00A85627">
          <w:rPr>
            <w:rStyle w:val="Hyperlink"/>
            <w:szCs w:val="18"/>
          </w:rPr>
          <w:t>https://www.bankofengland.co.uk/prudential-regulation</w:t>
        </w:r>
      </w:hyperlink>
      <w:r w:rsidRPr="00C33B08">
        <w:rPr>
          <w:szCs w:val="18"/>
        </w:rPr>
        <w:t>.</w:t>
      </w:r>
    </w:p>
  </w:footnote>
  <w:footnote w:id="22">
    <w:p w14:paraId="2E721302"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12" w:history="1">
        <w:r w:rsidRPr="00C33B08">
          <w:rPr>
            <w:rStyle w:val="Hyperlink"/>
            <w:color w:val="auto"/>
            <w:szCs w:val="18"/>
          </w:rPr>
          <w:t>The Tier 1 (Investor) Policy Guidance</w:t>
        </w:r>
      </w:hyperlink>
      <w:r w:rsidRPr="00C33B08">
        <w:rPr>
          <w:szCs w:val="18"/>
        </w:rPr>
        <w:t xml:space="preserve"> para 78.  </w:t>
      </w:r>
    </w:p>
  </w:footnote>
  <w:footnote w:id="23">
    <w:p w14:paraId="695008FE" w14:textId="77777777" w:rsidR="00C33B08" w:rsidRPr="00C33B08" w:rsidRDefault="00C33B08" w:rsidP="00C33B08">
      <w:pPr>
        <w:pStyle w:val="Default"/>
        <w:jc w:val="both"/>
        <w:rPr>
          <w:rFonts w:ascii="Times New Roman" w:hAnsi="Times New Roman" w:cs="Times New Roman"/>
          <w:color w:val="auto"/>
          <w:sz w:val="18"/>
          <w:szCs w:val="18"/>
          <w:lang w:val="en-GB"/>
        </w:rPr>
      </w:pPr>
      <w:r w:rsidRPr="00C33B08">
        <w:rPr>
          <w:rStyle w:val="FootnoteReference"/>
          <w:rFonts w:ascii="Times New Roman" w:hAnsi="Times New Roman" w:cs="Times New Roman"/>
          <w:color w:val="auto"/>
          <w:sz w:val="18"/>
          <w:szCs w:val="18"/>
          <w:lang w:val="en-GB"/>
        </w:rPr>
        <w:footnoteRef/>
      </w:r>
      <w:r w:rsidRPr="00C33B08">
        <w:rPr>
          <w:rFonts w:ascii="Times New Roman" w:hAnsi="Times New Roman" w:cs="Times New Roman"/>
          <w:color w:val="auto"/>
          <w:sz w:val="18"/>
          <w:szCs w:val="18"/>
          <w:lang w:val="en-GB"/>
        </w:rPr>
        <w:t xml:space="preserve"> </w:t>
      </w:r>
      <w:r w:rsidRPr="00C33B08">
        <w:rPr>
          <w:rFonts w:ascii="Times New Roman" w:eastAsia="Times New Roman" w:hAnsi="Times New Roman" w:cs="Times New Roman"/>
          <w:color w:val="auto"/>
          <w:sz w:val="18"/>
          <w:szCs w:val="18"/>
          <w:lang w:val="en-GB" w:eastAsia="fr-FR"/>
        </w:rPr>
        <w:t xml:space="preserve">The Tier 1 (Investor) Policy Guidance p.1 states under key principles points 3 and 4. </w:t>
      </w:r>
      <w:r w:rsidRPr="00C33B08">
        <w:rPr>
          <w:rFonts w:ascii="Times New Roman" w:hAnsi="Times New Roman" w:cs="Times New Roman"/>
          <w:color w:val="auto"/>
          <w:sz w:val="18"/>
          <w:szCs w:val="18"/>
          <w:lang w:val="en-GB" w:eastAsia="en-GB"/>
        </w:rPr>
        <w:t xml:space="preserve"> </w:t>
      </w:r>
    </w:p>
  </w:footnote>
  <w:footnote w:id="24">
    <w:p w14:paraId="3E75ED3D"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bookmarkStart w:id="16" w:name="_Hlk514406096"/>
      <w:r w:rsidRPr="00C33B08">
        <w:rPr>
          <w:szCs w:val="18"/>
        </w:rPr>
        <w:fldChar w:fldCharType="begin"/>
      </w:r>
      <w:r w:rsidRPr="00C33B08">
        <w:rPr>
          <w:szCs w:val="18"/>
        </w:rPr>
        <w:instrText xml:space="preserve"> HYPERLINK "https://assets.publishing.service.gov.uk/government/uploads/system/uploads/attachment_data/file/673832/T1__I__Guidance_final_word_version_12012018__002__ILR.pdf" </w:instrText>
      </w:r>
      <w:r w:rsidRPr="00C33B08">
        <w:rPr>
          <w:szCs w:val="18"/>
        </w:rPr>
        <w:fldChar w:fldCharType="separate"/>
      </w:r>
      <w:r w:rsidRPr="00C33B08">
        <w:rPr>
          <w:rStyle w:val="Hyperlink"/>
          <w:color w:val="auto"/>
          <w:szCs w:val="18"/>
        </w:rPr>
        <w:t>The Tier 1 (Investor) Policy Guidance</w:t>
      </w:r>
      <w:r w:rsidRPr="00C33B08">
        <w:rPr>
          <w:szCs w:val="18"/>
        </w:rPr>
        <w:fldChar w:fldCharType="end"/>
      </w:r>
      <w:r w:rsidRPr="00C33B08">
        <w:rPr>
          <w:szCs w:val="18"/>
        </w:rPr>
        <w:t xml:space="preserve"> para. 58.</w:t>
      </w:r>
      <w:bookmarkEnd w:id="16"/>
    </w:p>
  </w:footnote>
  <w:footnote w:id="25">
    <w:p w14:paraId="4D1B0564" w14:textId="40BD3162"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sz w:val="18"/>
          <w:szCs w:val="18"/>
          <w:lang w:val="en-GB" w:eastAsia="en-GB"/>
        </w:rPr>
        <w:t>The letter can also be sent by a FCA regulated investment firm (e.g. a wealth management organisation) provided that the firm confirms that it applies the applicable FCA/PRA standards with regard to customer due diligence (</w:t>
      </w:r>
      <w:hyperlink r:id="rId13" w:history="1">
        <w:r w:rsidRPr="00C33B08">
          <w:rPr>
            <w:rStyle w:val="Hyperlink"/>
            <w:color w:val="auto"/>
            <w:sz w:val="18"/>
            <w:szCs w:val="18"/>
            <w:lang w:val="en-GB"/>
          </w:rPr>
          <w:t>The Tier 1 (Investor) Policy Guidance</w:t>
        </w:r>
      </w:hyperlink>
      <w:r w:rsidRPr="00C33B08">
        <w:rPr>
          <w:sz w:val="18"/>
          <w:szCs w:val="18"/>
          <w:lang w:val="en-GB"/>
        </w:rPr>
        <w:t xml:space="preserve"> para.67.)</w:t>
      </w:r>
    </w:p>
  </w:footnote>
  <w:footnote w:id="26">
    <w:p w14:paraId="20AAAB11"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bookmarkStart w:id="19" w:name="_Hlk514408141"/>
      <w:bookmarkStart w:id="20" w:name="_Hlk514406128"/>
      <w:r w:rsidRPr="00C33B08">
        <w:rPr>
          <w:szCs w:val="18"/>
        </w:rPr>
        <w:fldChar w:fldCharType="begin"/>
      </w:r>
      <w:r w:rsidRPr="00C33B08">
        <w:rPr>
          <w:szCs w:val="18"/>
        </w:rPr>
        <w:instrText xml:space="preserve"> HYPERLINK "https://assets.publishing.service.gov.uk/government/uploads/system/uploads/attachment_data/file/673832/T1__I__Guidance_final_word_version_12012018__002__ILR.pdf" </w:instrText>
      </w:r>
      <w:r w:rsidRPr="00C33B08">
        <w:rPr>
          <w:szCs w:val="18"/>
        </w:rPr>
        <w:fldChar w:fldCharType="separate"/>
      </w:r>
      <w:r w:rsidRPr="00C33B08">
        <w:rPr>
          <w:rStyle w:val="Hyperlink"/>
          <w:color w:val="auto"/>
          <w:szCs w:val="18"/>
        </w:rPr>
        <w:t>The Tier 1 (Investor) Policy Guidance</w:t>
      </w:r>
      <w:r w:rsidRPr="00C33B08">
        <w:rPr>
          <w:szCs w:val="18"/>
        </w:rPr>
        <w:fldChar w:fldCharType="end"/>
      </w:r>
      <w:r w:rsidRPr="00C33B08">
        <w:rPr>
          <w:szCs w:val="18"/>
        </w:rPr>
        <w:t xml:space="preserve"> para.</w:t>
      </w:r>
      <w:bookmarkEnd w:id="19"/>
      <w:bookmarkEnd w:id="20"/>
      <w:r w:rsidRPr="00C33B08">
        <w:rPr>
          <w:szCs w:val="18"/>
        </w:rPr>
        <w:t xml:space="preserve">98-100. </w:t>
      </w:r>
    </w:p>
  </w:footnote>
  <w:footnote w:id="27">
    <w:p w14:paraId="4E716791"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14" w:history="1">
        <w:r w:rsidRPr="00C33B08">
          <w:rPr>
            <w:rStyle w:val="Hyperlink"/>
            <w:color w:val="auto"/>
            <w:szCs w:val="18"/>
          </w:rPr>
          <w:t>The Tier 1 (Investor) Policy Guidance</w:t>
        </w:r>
      </w:hyperlink>
      <w:r w:rsidRPr="00C33B08">
        <w:rPr>
          <w:szCs w:val="18"/>
        </w:rPr>
        <w:t xml:space="preserve"> para. 99 point 7. </w:t>
      </w:r>
    </w:p>
  </w:footnote>
  <w:footnote w:id="28">
    <w:p w14:paraId="6F9F0EF3"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15" w:history="1">
        <w:r w:rsidRPr="00C33B08">
          <w:rPr>
            <w:rStyle w:val="Hyperlink"/>
            <w:color w:val="auto"/>
            <w:szCs w:val="18"/>
          </w:rPr>
          <w:t>The Tier 1 (Investor) Policy Guidance</w:t>
        </w:r>
      </w:hyperlink>
      <w:r w:rsidRPr="00C33B08">
        <w:rPr>
          <w:szCs w:val="18"/>
        </w:rPr>
        <w:t xml:space="preserve"> para. 62.</w:t>
      </w:r>
    </w:p>
  </w:footnote>
  <w:footnote w:id="29">
    <w:p w14:paraId="440D61FC"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“UK regulated bank” is defined as a UK based FCA regulated financial institution.</w:t>
      </w:r>
    </w:p>
  </w:footnote>
  <w:footnote w:id="30">
    <w:p w14:paraId="5074D4FE"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16" w:history="1">
        <w:r w:rsidRPr="00C33B08">
          <w:rPr>
            <w:rStyle w:val="Hyperlink"/>
            <w:color w:val="auto"/>
            <w:szCs w:val="18"/>
          </w:rPr>
          <w:t>The Tier 1 (Investor) Policy Guidance</w:t>
        </w:r>
      </w:hyperlink>
      <w:r w:rsidRPr="00C33B08">
        <w:rPr>
          <w:szCs w:val="18"/>
        </w:rPr>
        <w:t xml:space="preserve"> para. 95.</w:t>
      </w:r>
    </w:p>
  </w:footnote>
  <w:footnote w:id="31">
    <w:p w14:paraId="2D1BE2F3" w14:textId="340A1A4C" w:rsidR="00C33B08" w:rsidRPr="00C33B08" w:rsidRDefault="00C33B08" w:rsidP="00C33B08">
      <w:pPr>
        <w:pStyle w:val="MBT"/>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rFonts w:eastAsia="Calibri"/>
          <w:bCs w:val="0"/>
          <w:sz w:val="18"/>
          <w:szCs w:val="18"/>
          <w:lang w:val="en-GB" w:eastAsia="en-US"/>
        </w:rPr>
        <w:t xml:space="preserve">Government guidance on the Criminal record certificate requirement, available at: </w:t>
      </w:r>
      <w:hyperlink r:id="rId17" w:history="1">
        <w:r w:rsidRPr="00C33B08">
          <w:rPr>
            <w:rFonts w:eastAsia="Calibri"/>
            <w:bCs w:val="0"/>
            <w:sz w:val="18"/>
            <w:szCs w:val="18"/>
            <w:lang w:val="en-GB" w:eastAsia="en-US"/>
          </w:rPr>
          <w:t>https://assets.publishing.service.gov.uk/government/uploads/system/uploads/attachment_data/file/673331/criminal-record-certificate-guidance-v2.0ext.pdf</w:t>
        </w:r>
      </w:hyperlink>
      <w:r w:rsidRPr="00C33B08">
        <w:rPr>
          <w:rFonts w:eastAsia="Calibri"/>
          <w:bCs w:val="0"/>
          <w:sz w:val="18"/>
          <w:szCs w:val="18"/>
          <w:lang w:val="en-GB" w:eastAsia="en-US"/>
        </w:rPr>
        <w:t>, accessed May 2018.</w:t>
      </w:r>
    </w:p>
  </w:footnote>
  <w:footnote w:id="32">
    <w:p w14:paraId="21DE537B"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Ibid.</w:t>
      </w:r>
    </w:p>
  </w:footnote>
  <w:footnote w:id="33">
    <w:p w14:paraId="693548EF" w14:textId="77777777" w:rsidR="00C33B08" w:rsidRPr="00C33B08" w:rsidRDefault="00C33B08" w:rsidP="00EE3BDF">
      <w:pPr>
        <w:pStyle w:val="Heading1"/>
        <w:keepNext w:val="0"/>
        <w:widowControl w:val="0"/>
        <w:numPr>
          <w:ilvl w:val="0"/>
          <w:numId w:val="0"/>
        </w:numPr>
        <w:jc w:val="both"/>
        <w:rPr>
          <w:sz w:val="18"/>
          <w:szCs w:val="18"/>
        </w:rPr>
      </w:pPr>
      <w:r w:rsidRPr="00EE3BDF">
        <w:rPr>
          <w:rStyle w:val="FootnoteReference"/>
          <w:sz w:val="18"/>
          <w:szCs w:val="18"/>
          <w:u w:val="none"/>
        </w:rPr>
        <w:footnoteRef/>
      </w:r>
      <w:r w:rsidRPr="00EE3BDF">
        <w:rPr>
          <w:sz w:val="18"/>
          <w:szCs w:val="18"/>
          <w:u w:val="none"/>
        </w:rPr>
        <w:t xml:space="preserve"> </w:t>
      </w:r>
      <w:r w:rsidRPr="00EE3BDF">
        <w:rPr>
          <w:b w:val="0"/>
          <w:sz w:val="18"/>
          <w:szCs w:val="18"/>
          <w:u w:val="none"/>
        </w:rPr>
        <w:t xml:space="preserve">Examples of media articles: </w:t>
      </w:r>
      <w:r w:rsidRPr="00EE3BDF">
        <w:rPr>
          <w:rStyle w:val="article-classifiergap"/>
          <w:sz w:val="18"/>
          <w:szCs w:val="18"/>
          <w:u w:val="none"/>
        </w:rPr>
        <w:t>Financial times</w:t>
      </w:r>
      <w:r w:rsidRPr="00EE3BDF">
        <w:rPr>
          <w:rStyle w:val="article-classifiergap"/>
          <w:b w:val="0"/>
          <w:sz w:val="18"/>
          <w:szCs w:val="18"/>
          <w:u w:val="none"/>
        </w:rPr>
        <w:t xml:space="preserve">, </w:t>
      </w:r>
      <w:r w:rsidRPr="00EE3BDF">
        <w:rPr>
          <w:rStyle w:val="article-classifiergap"/>
          <w:b w:val="0"/>
          <w:i/>
          <w:sz w:val="18"/>
          <w:szCs w:val="18"/>
          <w:u w:val="none"/>
        </w:rPr>
        <w:t xml:space="preserve">Concern grows over checks on ‘investor’ visa applicants, </w:t>
      </w:r>
      <w:r w:rsidRPr="00EE3BDF">
        <w:rPr>
          <w:rStyle w:val="article-classifiergap"/>
          <w:b w:val="0"/>
          <w:sz w:val="18"/>
          <w:szCs w:val="18"/>
          <w:u w:val="none"/>
        </w:rPr>
        <w:t xml:space="preserve">23 September 2013, available at: </w:t>
      </w:r>
      <w:hyperlink r:id="rId18" w:history="1">
        <w:r w:rsidRPr="00EE3BDF">
          <w:rPr>
            <w:rStyle w:val="Hyperlink"/>
            <w:b w:val="0"/>
            <w:color w:val="auto"/>
            <w:sz w:val="18"/>
            <w:szCs w:val="18"/>
            <w:u w:val="none"/>
          </w:rPr>
          <w:t>https://www.ft.com/content/fb7a52c2-21ff-11e3-bb64-00144feab7de</w:t>
        </w:r>
      </w:hyperlink>
      <w:r w:rsidRPr="00EE3BDF">
        <w:rPr>
          <w:rStyle w:val="article-classifiergap"/>
          <w:b w:val="0"/>
          <w:sz w:val="18"/>
          <w:szCs w:val="18"/>
          <w:u w:val="none"/>
        </w:rPr>
        <w:t>, accessed May 2013</w:t>
      </w:r>
      <w:r w:rsidRPr="00EE3BDF">
        <w:rPr>
          <w:rStyle w:val="article-classifiergap"/>
          <w:b w:val="0"/>
          <w:i/>
          <w:sz w:val="18"/>
          <w:szCs w:val="18"/>
          <w:u w:val="none"/>
        </w:rPr>
        <w:t>;</w:t>
      </w:r>
      <w:r w:rsidRPr="00EE3BDF">
        <w:rPr>
          <w:rStyle w:val="article-classifiergap"/>
          <w:sz w:val="18"/>
          <w:szCs w:val="18"/>
          <w:u w:val="none"/>
        </w:rPr>
        <w:t>The Times</w:t>
      </w:r>
      <w:r w:rsidRPr="00EE3BDF">
        <w:rPr>
          <w:rStyle w:val="article-classifiergap"/>
          <w:b w:val="0"/>
          <w:sz w:val="18"/>
          <w:szCs w:val="18"/>
          <w:u w:val="none"/>
        </w:rPr>
        <w:t>,</w:t>
      </w:r>
      <w:r w:rsidRPr="00EE3BDF">
        <w:rPr>
          <w:rStyle w:val="article-classifiergap"/>
          <w:b w:val="0"/>
          <w:i/>
          <w:sz w:val="18"/>
          <w:szCs w:val="18"/>
          <w:u w:val="none"/>
        </w:rPr>
        <w:t xml:space="preserve"> </w:t>
      </w:r>
      <w:r w:rsidRPr="00EE3BDF">
        <w:rPr>
          <w:b w:val="0"/>
          <w:i/>
          <w:color w:val="1D1D1B"/>
          <w:sz w:val="18"/>
          <w:szCs w:val="18"/>
          <w:u w:val="none"/>
        </w:rPr>
        <w:t>Golden visas lure dirty money to UK</w:t>
      </w:r>
      <w:r w:rsidRPr="00EE3BDF">
        <w:rPr>
          <w:b w:val="0"/>
          <w:color w:val="1D1D1B"/>
          <w:sz w:val="18"/>
          <w:szCs w:val="18"/>
          <w:u w:val="none"/>
        </w:rPr>
        <w:t xml:space="preserve">, 20 October 2015, available at: </w:t>
      </w:r>
      <w:hyperlink r:id="rId19" w:history="1">
        <w:r w:rsidRPr="00C33B08">
          <w:rPr>
            <w:rStyle w:val="Hyperlink"/>
            <w:b w:val="0"/>
            <w:sz w:val="18"/>
            <w:szCs w:val="18"/>
          </w:rPr>
          <w:t>https://www.thetimes.co.uk/article/golden-visas-lure-dirty-money-to-uk-pmnrvg6zmpw</w:t>
        </w:r>
      </w:hyperlink>
      <w:r w:rsidRPr="00EE3BDF">
        <w:rPr>
          <w:b w:val="0"/>
          <w:color w:val="1D1D1B"/>
          <w:sz w:val="18"/>
          <w:szCs w:val="18"/>
          <w:u w:val="none"/>
        </w:rPr>
        <w:t>, accessed May 2018.</w:t>
      </w:r>
    </w:p>
  </w:footnote>
  <w:footnote w:id="34">
    <w:p w14:paraId="3C3BDBF4" w14:textId="5C25EE16"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bCs/>
          <w:sz w:val="18"/>
          <w:szCs w:val="18"/>
          <w:lang w:val="en-GB"/>
        </w:rPr>
        <w:t>Gold rush: Investment visas and corrupt capital flows into the UK, Transparency International UK, 2015, p. 8 available at:</w:t>
      </w:r>
      <w:r w:rsidR="00EE3BDF" w:rsidRPr="00EE3BDF">
        <w:t xml:space="preserve"> </w:t>
      </w:r>
      <w:hyperlink r:id="rId20" w:history="1">
        <w:r w:rsidR="00EE3BDF" w:rsidRPr="00A85627">
          <w:rPr>
            <w:rStyle w:val="Hyperlink"/>
            <w:bCs/>
            <w:sz w:val="18"/>
            <w:szCs w:val="18"/>
            <w:lang w:val="en-GB"/>
          </w:rPr>
          <w:t>https://transparency.eu/wp-content/uploads/2018/02/Golden-Visas-TI-UK-Gold-Rush.pdf</w:t>
        </w:r>
      </w:hyperlink>
      <w:r w:rsidRPr="00C33B08">
        <w:rPr>
          <w:bCs/>
          <w:sz w:val="18"/>
          <w:szCs w:val="18"/>
          <w:lang w:val="en-GB"/>
        </w:rPr>
        <w:t>,</w:t>
      </w:r>
      <w:r w:rsidR="00EE3BDF">
        <w:rPr>
          <w:bCs/>
          <w:sz w:val="18"/>
          <w:szCs w:val="18"/>
          <w:lang w:val="en-GB"/>
        </w:rPr>
        <w:t xml:space="preserve"> </w:t>
      </w:r>
      <w:r w:rsidRPr="00C33B08">
        <w:rPr>
          <w:bCs/>
          <w:sz w:val="18"/>
          <w:szCs w:val="18"/>
          <w:lang w:val="en-GB"/>
        </w:rPr>
        <w:t>accessed in April 2018.</w:t>
      </w:r>
    </w:p>
  </w:footnote>
  <w:footnote w:id="35">
    <w:p w14:paraId="5F720564" w14:textId="191CCCAC"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bCs/>
          <w:sz w:val="18"/>
          <w:szCs w:val="18"/>
          <w:lang w:val="en-GB"/>
        </w:rPr>
        <w:t xml:space="preserve">Gold rush: Investment visas and corrupt capital flows into the UK, Transparency International UK, 2015, p. 8 available at: </w:t>
      </w:r>
      <w:hyperlink r:id="rId21" w:history="1">
        <w:r w:rsidR="00EE3BDF" w:rsidRPr="00A85627">
          <w:rPr>
            <w:rStyle w:val="Hyperlink"/>
            <w:sz w:val="18"/>
            <w:szCs w:val="18"/>
            <w:lang w:val="en-GB"/>
          </w:rPr>
          <w:t>https://transparency.eu/wp-content/uploads/2018/02/Golden-Visas-TI-UK-Gold-Rush.pdf</w:t>
        </w:r>
      </w:hyperlink>
      <w:r w:rsidR="00EE3BDF">
        <w:rPr>
          <w:sz w:val="18"/>
          <w:szCs w:val="18"/>
          <w:lang w:val="en-GB"/>
        </w:rPr>
        <w:t xml:space="preserve">, </w:t>
      </w:r>
      <w:r w:rsidRPr="00C33B08">
        <w:rPr>
          <w:bCs/>
          <w:sz w:val="18"/>
          <w:szCs w:val="18"/>
          <w:lang w:val="en-GB"/>
        </w:rPr>
        <w:t>accessed in April 2018.</w:t>
      </w:r>
    </w:p>
  </w:footnote>
  <w:footnote w:id="36">
    <w:p w14:paraId="3445C0CB" w14:textId="6492C6F3"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Pr="00C33B08">
        <w:rPr>
          <w:bCs/>
          <w:szCs w:val="18"/>
        </w:rPr>
        <w:t xml:space="preserve">Gold rush: Investment visas and corrupt capital flows into the UK, Transparency International UK, 2015, p. 15 available at: </w:t>
      </w:r>
      <w:hyperlink r:id="rId22" w:history="1">
        <w:r w:rsidR="00EE3BDF" w:rsidRPr="00A85627">
          <w:rPr>
            <w:rStyle w:val="Hyperlink"/>
            <w:szCs w:val="18"/>
          </w:rPr>
          <w:t>https://transparency.eu/wp-content/uploads/2018/02/Golden-Visas-TI-UK-Gold-Rush.pdf</w:t>
        </w:r>
      </w:hyperlink>
      <w:r w:rsidR="00EE3BDF">
        <w:rPr>
          <w:szCs w:val="18"/>
        </w:rPr>
        <w:t xml:space="preserve">, </w:t>
      </w:r>
      <w:r w:rsidRPr="00C33B08">
        <w:rPr>
          <w:bCs/>
          <w:szCs w:val="18"/>
        </w:rPr>
        <w:t>accessed in April 2018.</w:t>
      </w:r>
    </w:p>
  </w:footnote>
  <w:footnote w:id="37">
    <w:p w14:paraId="73020210" w14:textId="77777777"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hyperlink r:id="rId23" w:history="1">
        <w:r w:rsidRPr="00C33B08">
          <w:rPr>
            <w:rStyle w:val="Hyperlink"/>
            <w:color w:val="auto"/>
            <w:sz w:val="18"/>
            <w:szCs w:val="18"/>
            <w:lang w:val="en-GB"/>
          </w:rPr>
          <w:t>The Tier 1 (Investor) Policy Guidance</w:t>
        </w:r>
      </w:hyperlink>
      <w:r w:rsidRPr="00C33B08">
        <w:rPr>
          <w:sz w:val="18"/>
          <w:szCs w:val="18"/>
          <w:lang w:val="en-GB" w:eastAsia="en-GB"/>
        </w:rPr>
        <w:t>, para. 15.</w:t>
      </w:r>
    </w:p>
  </w:footnote>
  <w:footnote w:id="38">
    <w:p w14:paraId="2F16033E" w14:textId="03460F4B"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bookmarkStart w:id="23" w:name="_Hlk514406697"/>
      <w:r w:rsidRPr="00C33B08">
        <w:rPr>
          <w:szCs w:val="18"/>
          <w:lang w:eastAsia="en-GB"/>
        </w:rPr>
        <w:t xml:space="preserve">Annex D </w:t>
      </w:r>
      <w:bookmarkStart w:id="24" w:name="_Hlk514857972"/>
      <w:r w:rsidRPr="00C33B08">
        <w:rPr>
          <w:szCs w:val="18"/>
          <w:lang w:eastAsia="en-GB"/>
        </w:rPr>
        <w:t xml:space="preserve">Tier 1 (Investor) of the Points Based System - Policy: </w:t>
      </w:r>
      <w:bookmarkEnd w:id="24"/>
      <w:r w:rsidR="00EE3BDF">
        <w:rPr>
          <w:szCs w:val="18"/>
        </w:rPr>
        <w:fldChar w:fldCharType="begin"/>
      </w:r>
      <w:r w:rsidR="00EE3BDF">
        <w:rPr>
          <w:szCs w:val="18"/>
        </w:rPr>
        <w:instrText xml:space="preserve"> HYPERLINK "</w:instrText>
      </w:r>
      <w:r w:rsidR="00EE3BDF" w:rsidRPr="00EE3BDF">
        <w:rPr>
          <w:szCs w:val="18"/>
        </w:rPr>
        <w:instrText>https://assets.publishing.service.gov.uk/government/uploads/system/uploads/attachment_data/file/722474/Tier_1__Investor__Policy_Guidance_07.18.pdf</w:instrText>
      </w:r>
      <w:r w:rsidR="00EE3BDF">
        <w:rPr>
          <w:szCs w:val="18"/>
        </w:rPr>
        <w:instrText xml:space="preserve">" </w:instrText>
      </w:r>
      <w:r w:rsidR="00EE3BDF">
        <w:rPr>
          <w:szCs w:val="18"/>
        </w:rPr>
        <w:fldChar w:fldCharType="separate"/>
      </w:r>
      <w:r w:rsidR="00EE3BDF" w:rsidRPr="00A85627">
        <w:rPr>
          <w:rStyle w:val="Hyperlink"/>
          <w:szCs w:val="18"/>
        </w:rPr>
        <w:t>https://assets.publishing.service.gov.uk/government/uploads/system/uploads/attachment_data/file/722474/Tier_1__Investor__Policy_Guidance_07.18.pdf</w:t>
      </w:r>
      <w:r w:rsidR="00EE3BDF">
        <w:rPr>
          <w:szCs w:val="18"/>
        </w:rPr>
        <w:fldChar w:fldCharType="end"/>
      </w:r>
      <w:r w:rsidR="00EE3BDF">
        <w:rPr>
          <w:szCs w:val="18"/>
        </w:rPr>
        <w:t xml:space="preserve">, </w:t>
      </w:r>
      <w:r w:rsidRPr="00C33B08">
        <w:rPr>
          <w:szCs w:val="18"/>
        </w:rPr>
        <w:t xml:space="preserve"> accessed in April 2018. </w:t>
      </w:r>
    </w:p>
    <w:bookmarkEnd w:id="23"/>
  </w:footnote>
  <w:footnote w:id="39">
    <w:p w14:paraId="7A873CDC"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Information obtained through stakeholder consultation with the Home Office department, May 2018. </w:t>
      </w:r>
    </w:p>
  </w:footnote>
  <w:footnote w:id="40">
    <w:p w14:paraId="3136ADDF" w14:textId="015A98AC" w:rsidR="00C33B08" w:rsidRPr="00C33B08" w:rsidRDefault="00C33B08" w:rsidP="00C33B08">
      <w:pPr>
        <w:jc w:val="both"/>
        <w:rPr>
          <w:sz w:val="18"/>
          <w:szCs w:val="18"/>
          <w:lang w:val="en-GB"/>
        </w:rPr>
      </w:pPr>
      <w:r w:rsidRPr="00C33B08">
        <w:rPr>
          <w:rStyle w:val="FootnoteReference"/>
          <w:sz w:val="18"/>
          <w:szCs w:val="18"/>
          <w:lang w:val="en-GB"/>
        </w:rPr>
        <w:footnoteRef/>
      </w:r>
      <w:r w:rsidRPr="00C33B08">
        <w:rPr>
          <w:sz w:val="18"/>
          <w:szCs w:val="18"/>
          <w:lang w:val="en-GB"/>
        </w:rPr>
        <w:t xml:space="preserve"> The rules covering this can be found in part 9 of the immigration rules, general grounds for refusal in paragraph 7A and 7B Immigration Rules, accessible at</w:t>
      </w:r>
      <w:r w:rsidR="00EE3BDF">
        <w:rPr>
          <w:sz w:val="18"/>
          <w:szCs w:val="18"/>
          <w:lang w:val="en-GB"/>
        </w:rPr>
        <w:t xml:space="preserve"> </w:t>
      </w:r>
      <w:hyperlink r:id="rId24" w:history="1">
        <w:r w:rsidR="00EE3BDF" w:rsidRPr="00A85627">
          <w:rPr>
            <w:rStyle w:val="Hyperlink"/>
            <w:sz w:val="18"/>
            <w:szCs w:val="18"/>
            <w:lang w:val="en-GB"/>
          </w:rPr>
          <w:t>https://www.gov.uk/guidance/immigration-rules/immigration-rules-part-9-grounds-for-refusal</w:t>
        </w:r>
      </w:hyperlink>
      <w:r w:rsidR="00EE3BDF">
        <w:rPr>
          <w:sz w:val="18"/>
          <w:szCs w:val="18"/>
          <w:lang w:val="en-GB"/>
        </w:rPr>
        <w:t xml:space="preserve">, </w:t>
      </w:r>
      <w:r w:rsidRPr="00C33B08">
        <w:rPr>
          <w:sz w:val="18"/>
          <w:szCs w:val="18"/>
          <w:lang w:val="en-GB"/>
        </w:rPr>
        <w:t>accessed May 2018.</w:t>
      </w:r>
    </w:p>
  </w:footnote>
  <w:footnote w:id="41">
    <w:p w14:paraId="19B917DC" w14:textId="25AA62F4"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Annex D 13 </w:t>
      </w:r>
      <w:r w:rsidRPr="00C33B08">
        <w:rPr>
          <w:szCs w:val="18"/>
          <w:lang w:eastAsia="en-GB"/>
        </w:rPr>
        <w:t xml:space="preserve">Tier 1 (Investor) of the Points Based System </w:t>
      </w:r>
      <w:r w:rsidR="00EE3BDF">
        <w:rPr>
          <w:szCs w:val="18"/>
          <w:lang w:eastAsia="en-GB"/>
        </w:rPr>
        <w:t xml:space="preserve">– Policy Guidance, available at </w:t>
      </w:r>
      <w:hyperlink r:id="rId25" w:history="1">
        <w:r w:rsidR="00EE3BDF" w:rsidRPr="00A85627">
          <w:rPr>
            <w:rStyle w:val="Hyperlink"/>
            <w:szCs w:val="18"/>
            <w:lang w:eastAsia="en-GB"/>
          </w:rPr>
          <w:t>https://assets.publishing.service.gov.uk/government/uploads/system/uploads/attachment_data/file/722474/Tier_1__Investor__Policy_Guidance_07.18.pdf</w:t>
        </w:r>
      </w:hyperlink>
      <w:r w:rsidRPr="00C33B08">
        <w:rPr>
          <w:szCs w:val="18"/>
        </w:rPr>
        <w:t>,</w:t>
      </w:r>
      <w:r w:rsidR="00EE3BDF">
        <w:rPr>
          <w:szCs w:val="18"/>
        </w:rPr>
        <w:t xml:space="preserve"> </w:t>
      </w:r>
      <w:r w:rsidRPr="00C33B08">
        <w:rPr>
          <w:szCs w:val="18"/>
        </w:rPr>
        <w:t>accessed in May 2018.</w:t>
      </w:r>
    </w:p>
  </w:footnote>
  <w:footnote w:id="42">
    <w:p w14:paraId="6CD51036"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Information obtained through stakeholder consultation with the Home Office department, May 2018. </w:t>
      </w:r>
    </w:p>
  </w:footnote>
  <w:footnote w:id="43">
    <w:p w14:paraId="44DBD7C9"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Ibid. </w:t>
      </w:r>
    </w:p>
  </w:footnote>
  <w:footnote w:id="44">
    <w:p w14:paraId="40F210B6" w14:textId="51FB74AE"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Annex D 15 </w:t>
      </w:r>
      <w:r w:rsidRPr="00C33B08">
        <w:rPr>
          <w:szCs w:val="18"/>
          <w:lang w:eastAsia="en-GB"/>
        </w:rPr>
        <w:t xml:space="preserve">Tier 1 (Investor) of the Points Based System – Policy Guidance, available at: </w:t>
      </w:r>
      <w:hyperlink r:id="rId26" w:history="1">
        <w:r w:rsidR="00EE3BDF" w:rsidRPr="00A85627">
          <w:rPr>
            <w:rStyle w:val="Hyperlink"/>
            <w:szCs w:val="18"/>
          </w:rPr>
          <w:t>https://assets.publishing.service.gov.uk/government/uploads/system/uploads/attachment_data/file/722474/Tier_1__Investor__Policy_Guidance_07.18.pdf</w:t>
        </w:r>
      </w:hyperlink>
      <w:r w:rsidR="00EE3BDF">
        <w:rPr>
          <w:szCs w:val="18"/>
        </w:rPr>
        <w:t xml:space="preserve">, </w:t>
      </w:r>
      <w:r w:rsidRPr="00C33B08">
        <w:rPr>
          <w:szCs w:val="18"/>
        </w:rPr>
        <w:t>accessed in May 2018.</w:t>
      </w:r>
    </w:p>
  </w:footnote>
  <w:footnote w:id="45">
    <w:p w14:paraId="2177F607" w14:textId="085183B0"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Pr="00C33B08">
        <w:rPr>
          <w:bCs/>
          <w:szCs w:val="18"/>
        </w:rPr>
        <w:t>e.g. the 1st Macro Bank, Inc. (A Rural Bank) in the Philippines (Table 9 Appendix P).</w:t>
      </w:r>
    </w:p>
  </w:footnote>
  <w:footnote w:id="46">
    <w:p w14:paraId="12263134"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245ED Immigration Rules.</w:t>
      </w:r>
    </w:p>
  </w:footnote>
  <w:footnote w:id="47">
    <w:p w14:paraId="5E3A5661" w14:textId="77777777" w:rsidR="00C33B08" w:rsidRPr="00EE3BDF" w:rsidRDefault="00C33B08" w:rsidP="00C33B08">
      <w:pPr>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EE3BDF">
        <w:rPr>
          <w:rStyle w:val="Hyperlink"/>
          <w:color w:val="auto"/>
          <w:sz w:val="18"/>
          <w:szCs w:val="18"/>
          <w:u w:val="none"/>
          <w:lang w:val="en-GB"/>
        </w:rPr>
        <w:t>Information obtained through stakeholder consultation, UK Home Office department, May 2018.</w:t>
      </w:r>
    </w:p>
  </w:footnote>
  <w:footnote w:id="48">
    <w:p w14:paraId="7F10B3CE" w14:textId="0015E649" w:rsidR="00C33B08" w:rsidRPr="00C33B08" w:rsidRDefault="00C33B08" w:rsidP="00C33B08">
      <w:pPr>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EE3BDF">
        <w:rPr>
          <w:rStyle w:val="Hyperlink"/>
          <w:color w:val="auto"/>
          <w:sz w:val="18"/>
          <w:szCs w:val="18"/>
          <w:u w:val="none"/>
          <w:lang w:val="en-GB"/>
        </w:rPr>
        <w:t>Ibid.</w:t>
      </w:r>
    </w:p>
  </w:footnote>
  <w:footnote w:id="49">
    <w:p w14:paraId="3ECEED9B"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65SD of appendix A of the Immigration Rules.</w:t>
      </w:r>
    </w:p>
  </w:footnote>
  <w:footnote w:id="50">
    <w:p w14:paraId="237E323F"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Available at: </w:t>
      </w:r>
      <w:hyperlink r:id="rId27" w:history="1">
        <w:r w:rsidRPr="00C33B08">
          <w:rPr>
            <w:rStyle w:val="Hyperlink"/>
            <w:szCs w:val="18"/>
          </w:rPr>
          <w:t>https://assets.publishing.service.gov.uk/government/uploads/system/uploads/attachment_data/file/599835/Money_Laundering_Regulations_2017_-_FINAL_CONSULTATION_DRAFT_FINAL.pdf</w:t>
        </w:r>
      </w:hyperlink>
      <w:r w:rsidRPr="00C33B08">
        <w:rPr>
          <w:szCs w:val="18"/>
        </w:rPr>
        <w:t xml:space="preserve">, accessed May 2018. </w:t>
      </w:r>
    </w:p>
  </w:footnote>
  <w:footnote w:id="51">
    <w:p w14:paraId="3B5A53AF"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Article 28 Money Laundering, Terrorist Financing and Transfer of Funds (Information on the Payer) Regulations 2017.</w:t>
      </w:r>
    </w:p>
  </w:footnote>
  <w:footnote w:id="52">
    <w:p w14:paraId="13492E47"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Article 27(c) Money Laundering, Terrorist Financing and Transfer of Funds (Information on the Payer) Regulations 2017.</w:t>
      </w:r>
    </w:p>
  </w:footnote>
  <w:footnote w:id="53">
    <w:p w14:paraId="79811B21" w14:textId="77777777" w:rsidR="00C33B08" w:rsidRPr="00C33B08" w:rsidRDefault="00C33B08" w:rsidP="00C33B08">
      <w:pPr>
        <w:pStyle w:val="Default"/>
        <w:jc w:val="both"/>
        <w:rPr>
          <w:rFonts w:ascii="Times New Roman" w:hAnsi="Times New Roman" w:cs="Times New Roman"/>
          <w:sz w:val="18"/>
          <w:szCs w:val="18"/>
          <w:lang w:val="en-GB"/>
        </w:rPr>
      </w:pPr>
      <w:r w:rsidRPr="00C33B08">
        <w:rPr>
          <w:rStyle w:val="FootnoteReference"/>
          <w:rFonts w:ascii="Times New Roman" w:hAnsi="Times New Roman" w:cs="Times New Roman"/>
          <w:sz w:val="18"/>
          <w:szCs w:val="18"/>
          <w:lang w:val="en-GB"/>
        </w:rPr>
        <w:footnoteRef/>
      </w:r>
      <w:r w:rsidRPr="00C33B08">
        <w:rPr>
          <w:rFonts w:ascii="Times New Roman" w:hAnsi="Times New Roman" w:cs="Times New Roman"/>
          <w:sz w:val="18"/>
          <w:szCs w:val="18"/>
          <w:lang w:val="en-GB"/>
        </w:rPr>
        <w:t xml:space="preserve"> When assessing such risks, factors to be considered include: </w:t>
      </w:r>
      <w:r w:rsidRPr="00C33B08">
        <w:rPr>
          <w:rFonts w:ascii="Times New Roman" w:hAnsi="Times New Roman" w:cs="Times New Roman"/>
          <w:sz w:val="18"/>
          <w:szCs w:val="18"/>
          <w:lang w:val="en-GB" w:eastAsia="en-GB"/>
        </w:rPr>
        <w:t>the business relationship is conducted in unusual circumstances; the corporate structure of the customer is unusual or excessively complex given the nature of the company’s business;  or geographical risk factors such as countries identified by credible sources, such as mutual evaluations, detailed assessment reports or published follow-up reports, as not having effective systems to counter money laundering and terrorist financing (</w:t>
      </w:r>
      <w:r w:rsidRPr="00C33B08">
        <w:rPr>
          <w:rFonts w:ascii="Times New Roman" w:hAnsi="Times New Roman" w:cs="Times New Roman"/>
          <w:sz w:val="18"/>
          <w:szCs w:val="18"/>
          <w:lang w:val="en-GB"/>
        </w:rPr>
        <w:t>Article 33 Money Laundering, Terrorist Financing and Transfer of Funds (Information on the Payer) Regulations 2017).</w:t>
      </w:r>
    </w:p>
  </w:footnote>
  <w:footnote w:id="54">
    <w:p w14:paraId="68FAA9D0"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Article 33 Money Laundering, Terrorist Financing and Transfer of Funds (Information on the Payer) Regulations 2017.</w:t>
      </w:r>
    </w:p>
  </w:footnote>
  <w:footnote w:id="55">
    <w:p w14:paraId="73516EE5"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Article 21 Money Laundering, Terrorist Financing and Transfer of Funds (Information on the Payer) Regulations 2017.</w:t>
      </w:r>
    </w:p>
    <w:p w14:paraId="16183B55" w14:textId="77777777" w:rsidR="00C33B08" w:rsidRPr="00C33B08" w:rsidRDefault="00C33B08" w:rsidP="00C33B08">
      <w:pPr>
        <w:pStyle w:val="FootnoteText"/>
        <w:rPr>
          <w:szCs w:val="18"/>
        </w:rPr>
      </w:pPr>
    </w:p>
  </w:footnote>
  <w:footnote w:id="56">
    <w:p w14:paraId="3AA8F456" w14:textId="3A6F5A4F" w:rsidR="00C33B08" w:rsidRPr="007E0C8E"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007E0C8E" w:rsidRPr="007E0C8E">
        <w:rPr>
          <w:bCs/>
          <w:sz w:val="18"/>
          <w:szCs w:val="18"/>
          <w:lang w:val="en-GB"/>
        </w:rPr>
        <w:t xml:space="preserve">Gold rush: Investment visas and corrupt capital flows into the UK, Transparency International UK, p. 8 available at </w:t>
      </w:r>
      <w:hyperlink r:id="rId28" w:history="1">
        <w:r w:rsidR="007E0C8E" w:rsidRPr="007E0C8E">
          <w:rPr>
            <w:rStyle w:val="Hyperlink"/>
            <w:bCs/>
            <w:sz w:val="18"/>
            <w:szCs w:val="18"/>
            <w:lang w:val="en-GB"/>
          </w:rPr>
          <w:t>https://transparency.eu/wp-content/uploads/2018/02/Golden-Visas-TI-UK-Gold-Rush.pdf</w:t>
        </w:r>
      </w:hyperlink>
      <w:r w:rsidR="007E0C8E" w:rsidRPr="007E0C8E">
        <w:rPr>
          <w:bCs/>
          <w:sz w:val="18"/>
          <w:szCs w:val="18"/>
          <w:lang w:val="en-GB"/>
        </w:rPr>
        <w:t>, accessed in April 2018.</w:t>
      </w:r>
    </w:p>
  </w:footnote>
  <w:footnote w:id="57">
    <w:p w14:paraId="7EB25384" w14:textId="22661745" w:rsidR="00C33B08" w:rsidRPr="007E0C8E"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007E0C8E" w:rsidRPr="007E0C8E">
        <w:rPr>
          <w:bCs/>
          <w:sz w:val="18"/>
          <w:szCs w:val="18"/>
          <w:lang w:val="en-GB"/>
        </w:rPr>
        <w:t xml:space="preserve">Gold rush: Investment visas and corrupt capital flows into the UK, Transparency International UK, p. 8 available at </w:t>
      </w:r>
      <w:hyperlink r:id="rId29" w:history="1">
        <w:r w:rsidR="007E0C8E" w:rsidRPr="007E0C8E">
          <w:rPr>
            <w:rStyle w:val="Hyperlink"/>
            <w:bCs/>
            <w:sz w:val="18"/>
            <w:szCs w:val="18"/>
            <w:lang w:val="en-GB"/>
          </w:rPr>
          <w:t>https://transparency.eu/wp-content/uploads/2018/02/Golden-Visas-TI-UK-Gold-Rush.pdf</w:t>
        </w:r>
      </w:hyperlink>
      <w:r w:rsidR="007E0C8E" w:rsidRPr="007E0C8E">
        <w:rPr>
          <w:bCs/>
          <w:sz w:val="18"/>
          <w:szCs w:val="18"/>
          <w:lang w:val="en-GB"/>
        </w:rPr>
        <w:t>, accessed in April 2018.</w:t>
      </w:r>
    </w:p>
  </w:footnote>
  <w:footnote w:id="58">
    <w:p w14:paraId="1A3AEBB6" w14:textId="2A579751" w:rsidR="00C33B08" w:rsidRPr="00C33B08" w:rsidRDefault="00C33B08" w:rsidP="00C33B08">
      <w:pPr>
        <w:pStyle w:val="MBT"/>
        <w:rPr>
          <w:sz w:val="18"/>
          <w:szCs w:val="18"/>
          <w:lang w:val="en-GB"/>
        </w:rPr>
      </w:pPr>
      <w:r w:rsidRPr="00C33B08">
        <w:rPr>
          <w:rStyle w:val="FootnoteReference"/>
          <w:sz w:val="18"/>
          <w:szCs w:val="18"/>
          <w:lang w:val="en-GB"/>
        </w:rPr>
        <w:footnoteRef/>
      </w:r>
      <w:r w:rsidRPr="00C33B08">
        <w:rPr>
          <w:sz w:val="18"/>
          <w:szCs w:val="18"/>
          <w:lang w:val="en-GB"/>
        </w:rPr>
        <w:t xml:space="preserve"> Financial Conduct Authority, </w:t>
      </w:r>
      <w:r w:rsidRPr="00C33B08">
        <w:rPr>
          <w:i/>
          <w:sz w:val="18"/>
          <w:szCs w:val="18"/>
          <w:lang w:val="en-GB"/>
        </w:rPr>
        <w:t xml:space="preserve">how small banks manage money laundering and sanctions risk: update, </w:t>
      </w:r>
      <w:r w:rsidRPr="00C33B08">
        <w:rPr>
          <w:sz w:val="18"/>
          <w:szCs w:val="18"/>
          <w:lang w:val="en-GB"/>
        </w:rPr>
        <w:t>November 2014, available at</w:t>
      </w:r>
      <w:r w:rsidR="007E0C8E">
        <w:rPr>
          <w:sz w:val="18"/>
          <w:szCs w:val="18"/>
          <w:lang w:val="en-GB"/>
        </w:rPr>
        <w:t xml:space="preserve"> </w:t>
      </w:r>
      <w:hyperlink r:id="rId30" w:history="1">
        <w:r w:rsidR="007E0C8E" w:rsidRPr="00A85627">
          <w:rPr>
            <w:rStyle w:val="Hyperlink"/>
            <w:sz w:val="18"/>
            <w:szCs w:val="18"/>
            <w:lang w:val="en-GB"/>
          </w:rPr>
          <w:t>https://www.fca.org.uk/publications/thematic-reviews/tr14-16-%E2%80%93-how-small-banks-manage-money-laundering-and-sanctions-risk</w:t>
        </w:r>
      </w:hyperlink>
      <w:r w:rsidRPr="00C33B08">
        <w:rPr>
          <w:sz w:val="18"/>
          <w:szCs w:val="18"/>
          <w:lang w:val="en-GB"/>
        </w:rPr>
        <w:t>,</w:t>
      </w:r>
      <w:r w:rsidR="007E0C8E">
        <w:rPr>
          <w:sz w:val="18"/>
          <w:szCs w:val="18"/>
          <w:lang w:val="en-GB"/>
        </w:rPr>
        <w:t xml:space="preserve"> </w:t>
      </w:r>
      <w:r w:rsidRPr="00C33B08">
        <w:rPr>
          <w:sz w:val="18"/>
          <w:szCs w:val="18"/>
          <w:lang w:val="en-GB"/>
        </w:rPr>
        <w:t>accessed in April 2018.</w:t>
      </w:r>
    </w:p>
  </w:footnote>
  <w:footnote w:id="59">
    <w:p w14:paraId="6171693A" w14:textId="209AFC39" w:rsidR="00C33B08" w:rsidRPr="007E0C8E"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007E0C8E" w:rsidRPr="007E0C8E">
        <w:rPr>
          <w:bCs/>
          <w:sz w:val="18"/>
          <w:szCs w:val="18"/>
          <w:lang w:val="en-GB"/>
        </w:rPr>
        <w:t xml:space="preserve">Gold rush: Investment visas and corrupt capital flows into the UK, Transparency International UK, p. 8 available at </w:t>
      </w:r>
      <w:hyperlink r:id="rId31" w:history="1">
        <w:r w:rsidR="007E0C8E" w:rsidRPr="007E0C8E">
          <w:rPr>
            <w:rStyle w:val="Hyperlink"/>
            <w:bCs/>
            <w:sz w:val="18"/>
            <w:szCs w:val="18"/>
            <w:lang w:val="en-GB"/>
          </w:rPr>
          <w:t>https://transparency.eu/wp-content/uploads/2018/02/Golden-Visas-TI-UK-Gold-Rush.pdf</w:t>
        </w:r>
      </w:hyperlink>
      <w:r w:rsidR="007E0C8E" w:rsidRPr="007E0C8E">
        <w:rPr>
          <w:bCs/>
          <w:sz w:val="18"/>
          <w:szCs w:val="18"/>
          <w:lang w:val="en-GB"/>
        </w:rPr>
        <w:t>, accessed in April 2018.</w:t>
      </w:r>
    </w:p>
  </w:footnote>
  <w:footnote w:id="60">
    <w:p w14:paraId="56DEB42E" w14:textId="77777777" w:rsidR="00C33B08" w:rsidRPr="00C33B08" w:rsidRDefault="00C33B08" w:rsidP="00C33B08">
      <w:pPr>
        <w:pStyle w:val="MBT"/>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bCs w:val="0"/>
          <w:sz w:val="18"/>
          <w:szCs w:val="18"/>
          <w:lang w:val="en-GB" w:eastAsia="en-GB"/>
        </w:rPr>
        <w:t>Paragraph 245EB(e) of the Immigration Rules.</w:t>
      </w:r>
    </w:p>
  </w:footnote>
  <w:footnote w:id="61">
    <w:p w14:paraId="38B327F2" w14:textId="1D145150" w:rsidR="00C33B08" w:rsidRPr="00C33B08" w:rsidRDefault="00C33B08" w:rsidP="00C33B08">
      <w:pPr>
        <w:pStyle w:val="Default"/>
        <w:jc w:val="both"/>
        <w:rPr>
          <w:rFonts w:ascii="Times New Roman" w:hAnsi="Times New Roman" w:cs="Times New Roman"/>
          <w:color w:val="auto"/>
          <w:sz w:val="18"/>
          <w:szCs w:val="18"/>
          <w:lang w:val="en-GB"/>
        </w:rPr>
      </w:pPr>
      <w:r w:rsidRPr="00C33B08">
        <w:rPr>
          <w:rStyle w:val="FootnoteReference"/>
          <w:rFonts w:ascii="Times New Roman" w:hAnsi="Times New Roman" w:cs="Times New Roman"/>
          <w:color w:val="auto"/>
          <w:sz w:val="18"/>
          <w:szCs w:val="18"/>
          <w:lang w:val="en-GB"/>
        </w:rPr>
        <w:footnoteRef/>
      </w:r>
      <w:r w:rsidRPr="00C33B08">
        <w:rPr>
          <w:rFonts w:ascii="Times New Roman" w:hAnsi="Times New Roman" w:cs="Times New Roman"/>
          <w:color w:val="auto"/>
          <w:sz w:val="18"/>
          <w:szCs w:val="18"/>
          <w:lang w:val="en-GB"/>
        </w:rPr>
        <w:t xml:space="preserve"> </w:t>
      </w:r>
      <w:r w:rsidRPr="00C33B08">
        <w:rPr>
          <w:rFonts w:ascii="Times New Roman" w:eastAsia="Times New Roman" w:hAnsi="Times New Roman" w:cs="Times New Roman"/>
          <w:color w:val="auto"/>
          <w:sz w:val="18"/>
          <w:szCs w:val="18"/>
          <w:lang w:val="en-GB" w:eastAsia="en-GB"/>
        </w:rPr>
        <w:t>Available on the following link</w:t>
      </w:r>
      <w:r w:rsidR="00EE3BDF">
        <w:rPr>
          <w:rFonts w:ascii="Times New Roman" w:eastAsia="Times New Roman" w:hAnsi="Times New Roman" w:cs="Times New Roman"/>
          <w:color w:val="auto"/>
          <w:sz w:val="18"/>
          <w:szCs w:val="18"/>
          <w:lang w:val="en-GB" w:eastAsia="en-GB"/>
        </w:rPr>
        <w:t xml:space="preserve"> </w:t>
      </w:r>
      <w:hyperlink r:id="rId32" w:history="1">
        <w:r w:rsidR="00EE3BDF" w:rsidRPr="00A85627">
          <w:rPr>
            <w:rStyle w:val="Hyperlink"/>
            <w:rFonts w:ascii="Times New Roman" w:eastAsia="Times New Roman" w:hAnsi="Times New Roman" w:cs="Times New Roman"/>
            <w:sz w:val="18"/>
            <w:szCs w:val="18"/>
            <w:lang w:val="en-GB" w:eastAsia="en-GB"/>
          </w:rPr>
          <w:t>https://www.gov.uk/tier-1-investor/apply</w:t>
        </w:r>
      </w:hyperlink>
      <w:r w:rsidR="00EE3BDF">
        <w:rPr>
          <w:rFonts w:ascii="Times New Roman" w:eastAsia="Times New Roman" w:hAnsi="Times New Roman" w:cs="Times New Roman"/>
          <w:color w:val="auto"/>
          <w:sz w:val="18"/>
          <w:szCs w:val="18"/>
          <w:lang w:val="en-GB" w:eastAsia="en-GB"/>
        </w:rPr>
        <w:t xml:space="preserve">, </w:t>
      </w:r>
      <w:r w:rsidRPr="00C33B08">
        <w:rPr>
          <w:rFonts w:ascii="Times New Roman" w:eastAsia="Times New Roman" w:hAnsi="Times New Roman" w:cs="Times New Roman"/>
          <w:color w:val="auto"/>
          <w:sz w:val="18"/>
          <w:szCs w:val="18"/>
          <w:lang w:val="en-GB" w:eastAsia="en-GB"/>
        </w:rPr>
        <w:t>accessed in April 2018.</w:t>
      </w:r>
    </w:p>
  </w:footnote>
  <w:footnote w:id="62">
    <w:p w14:paraId="4C104395" w14:textId="77777777" w:rsidR="00C33B08" w:rsidRPr="00C33B08" w:rsidRDefault="00C33B08" w:rsidP="00C33B08">
      <w:pPr>
        <w:pStyle w:val="MBT"/>
        <w:rPr>
          <w:sz w:val="18"/>
          <w:szCs w:val="18"/>
          <w:lang w:val="en-GB" w:eastAsia="en-US"/>
        </w:rPr>
      </w:pPr>
      <w:r w:rsidRPr="00C33B08">
        <w:rPr>
          <w:rStyle w:val="FootnoteReference"/>
          <w:bCs w:val="0"/>
          <w:sz w:val="18"/>
          <w:szCs w:val="18"/>
          <w:lang w:val="en-GB"/>
        </w:rPr>
        <w:footnoteRef/>
      </w:r>
      <w:r w:rsidRPr="00C33B08">
        <w:rPr>
          <w:rStyle w:val="FootnoteReference"/>
          <w:sz w:val="18"/>
          <w:szCs w:val="18"/>
          <w:lang w:val="en-GB"/>
        </w:rPr>
        <w:t xml:space="preserve"> </w:t>
      </w:r>
      <w:r w:rsidRPr="00C33B08">
        <w:rPr>
          <w:bCs w:val="0"/>
          <w:sz w:val="18"/>
          <w:szCs w:val="18"/>
          <w:lang w:val="en-GB"/>
        </w:rPr>
        <w:t xml:space="preserve">Government guidance on Visa processing times, available at: </w:t>
      </w:r>
      <w:hyperlink r:id="rId33" w:history="1">
        <w:r w:rsidRPr="00C33B08">
          <w:rPr>
            <w:sz w:val="18"/>
            <w:szCs w:val="18"/>
            <w:lang w:val="en-GB"/>
          </w:rPr>
          <w:t>https://www.gov.uk/tier-1-investor</w:t>
        </w:r>
      </w:hyperlink>
      <w:r w:rsidRPr="00C33B08">
        <w:rPr>
          <w:bCs w:val="0"/>
          <w:sz w:val="18"/>
          <w:szCs w:val="18"/>
          <w:lang w:val="en-GB"/>
        </w:rPr>
        <w:t xml:space="preserve">, accessed in April 2018. </w:t>
      </w:r>
    </w:p>
  </w:footnote>
  <w:footnote w:id="63">
    <w:p w14:paraId="26FD8EB6"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Pr="00C33B08">
        <w:rPr>
          <w:szCs w:val="18"/>
          <w:lang w:eastAsia="en-GB"/>
        </w:rPr>
        <w:t>Paragraph 245EE(a) Immigration Rules.</w:t>
      </w:r>
    </w:p>
  </w:footnote>
  <w:footnote w:id="64">
    <w:p w14:paraId="68589EF3" w14:textId="77777777" w:rsidR="00C33B08" w:rsidRPr="00C33B08" w:rsidRDefault="00C33B08" w:rsidP="00C33B08">
      <w:pPr>
        <w:pStyle w:val="MBT"/>
        <w:rPr>
          <w:sz w:val="18"/>
          <w:szCs w:val="18"/>
          <w:lang w:val="en-GB"/>
        </w:rPr>
      </w:pPr>
      <w:r w:rsidRPr="00C33B08">
        <w:rPr>
          <w:rStyle w:val="FootnoteReference"/>
          <w:sz w:val="18"/>
          <w:szCs w:val="18"/>
          <w:lang w:val="en-GB"/>
        </w:rPr>
        <w:footnoteRef/>
      </w:r>
      <w:r w:rsidRPr="00C33B08">
        <w:rPr>
          <w:sz w:val="18"/>
          <w:szCs w:val="18"/>
          <w:lang w:val="en-GB"/>
        </w:rPr>
        <w:t xml:space="preserve"> Afghanistan; Algeria; Argentina; Armenia; Azerbaijan; Bahrain; Belarus; Bolivia; Brazil; China; Colombia; Cuba; Egypt; Georgia; Iran; Iraq; Israel; Jordan; Kazakhstan; Kuwait; Kyrgyzstan; Lebanon; Libya; Moldova; Morocco; North Korea; Oman; Palestine; Peru; Qatar; Russia; Saudi Arabia; Sudan; Syria; Tajikistan; Tunisia; Turkey; Turkmenistan; United Arab Emirates; Ukraine; Uzbekistan; Yemen.</w:t>
      </w:r>
    </w:p>
  </w:footnote>
  <w:footnote w:id="65">
    <w:p w14:paraId="2AD6D161"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Immigration Rules Appendix 2: police registration-  Countries or territories whose nationals or citizens are relevant foreign nationals for the purposes of Part 10 of these Rules.</w:t>
      </w:r>
    </w:p>
  </w:footnote>
  <w:footnote w:id="66">
    <w:p w14:paraId="0E2B4ECF"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245ED Immigration Rules.</w:t>
      </w:r>
    </w:p>
  </w:footnote>
  <w:footnote w:id="67">
    <w:p w14:paraId="2E7B0323"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245ED Immigration Rules.</w:t>
      </w:r>
    </w:p>
  </w:footnote>
  <w:footnote w:id="68">
    <w:p w14:paraId="40342870"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34" w:history="1">
        <w:r w:rsidRPr="00C33B08">
          <w:rPr>
            <w:rStyle w:val="Hyperlink"/>
            <w:color w:val="auto"/>
            <w:szCs w:val="18"/>
          </w:rPr>
          <w:t>The Tier 1 (Investor) Policy Guidance</w:t>
        </w:r>
      </w:hyperlink>
      <w:r w:rsidRPr="00C33B08">
        <w:rPr>
          <w:szCs w:val="18"/>
          <w:lang w:eastAsia="en-GB"/>
        </w:rPr>
        <w:t>, para. 43.</w:t>
      </w:r>
    </w:p>
  </w:footnote>
  <w:footnote w:id="69">
    <w:p w14:paraId="2C00188C"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35" w:history="1">
        <w:r w:rsidRPr="00C33B08">
          <w:rPr>
            <w:rStyle w:val="Hyperlink"/>
            <w:color w:val="auto"/>
            <w:szCs w:val="18"/>
          </w:rPr>
          <w:t>The Tier 1 (Investor) Policy Guidance</w:t>
        </w:r>
      </w:hyperlink>
      <w:r w:rsidRPr="00C33B08">
        <w:rPr>
          <w:szCs w:val="18"/>
          <w:lang w:eastAsia="en-GB"/>
        </w:rPr>
        <w:t>, para. 42.</w:t>
      </w:r>
    </w:p>
  </w:footnote>
  <w:footnote w:id="70">
    <w:p w14:paraId="1ABA6DC1" w14:textId="618994C5"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Fees are regulated by the Immigration and Natio</w:t>
      </w:r>
      <w:r w:rsidR="007E0C8E">
        <w:rPr>
          <w:szCs w:val="18"/>
        </w:rPr>
        <w:t xml:space="preserve">nality (Fees) Regulations 2018, available </w:t>
      </w:r>
      <w:r w:rsidRPr="00C33B08">
        <w:rPr>
          <w:szCs w:val="18"/>
        </w:rPr>
        <w:t>at</w:t>
      </w:r>
      <w:r w:rsidR="007E0C8E">
        <w:rPr>
          <w:szCs w:val="18"/>
        </w:rPr>
        <w:t xml:space="preserve"> </w:t>
      </w:r>
      <w:hyperlink r:id="rId36" w:history="1">
        <w:r w:rsidR="007E0C8E" w:rsidRPr="00A85627">
          <w:rPr>
            <w:rStyle w:val="Hyperlink"/>
            <w:szCs w:val="18"/>
          </w:rPr>
          <w:t>http://www.legislation.gov.uk/uksi/2018/330/contents/made</w:t>
        </w:r>
      </w:hyperlink>
      <w:r w:rsidR="007E0C8E">
        <w:rPr>
          <w:szCs w:val="18"/>
        </w:rPr>
        <w:t xml:space="preserve">, </w:t>
      </w:r>
      <w:r w:rsidRPr="007E0C8E">
        <w:rPr>
          <w:rStyle w:val="Hyperlink"/>
          <w:color w:val="auto"/>
          <w:szCs w:val="18"/>
          <w:u w:val="none"/>
        </w:rPr>
        <w:t>accessed in April 2018.</w:t>
      </w:r>
      <w:r w:rsidRPr="007E0C8E">
        <w:rPr>
          <w:szCs w:val="18"/>
        </w:rPr>
        <w:t xml:space="preserve"> </w:t>
      </w:r>
    </w:p>
  </w:footnote>
  <w:footnote w:id="71">
    <w:p w14:paraId="7D11561B" w14:textId="554AA672" w:rsidR="00C33B08" w:rsidRPr="00C33B08" w:rsidRDefault="00C33B08" w:rsidP="00C33B08">
      <w:pPr>
        <w:pStyle w:val="MBT"/>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bCs w:val="0"/>
          <w:sz w:val="18"/>
          <w:szCs w:val="18"/>
          <w:lang w:val="en-GB" w:eastAsia="en-GB"/>
        </w:rPr>
        <w:t>Application for a Grant of Leave and Biometric Immigration Document as a Tier 1 or 5 Dependant, Government Guidance p. 3, available at</w:t>
      </w:r>
      <w:r w:rsidR="007E0C8E">
        <w:rPr>
          <w:bCs w:val="0"/>
          <w:sz w:val="18"/>
          <w:szCs w:val="18"/>
          <w:lang w:val="en-GB" w:eastAsia="en-GB"/>
        </w:rPr>
        <w:t xml:space="preserve"> </w:t>
      </w:r>
      <w:hyperlink r:id="rId37" w:history="1">
        <w:r w:rsidR="007E0C8E" w:rsidRPr="00A85627">
          <w:rPr>
            <w:rStyle w:val="Hyperlink"/>
            <w:bCs w:val="0"/>
            <w:sz w:val="18"/>
            <w:szCs w:val="18"/>
            <w:lang w:val="en-GB" w:eastAsia="en-GB"/>
          </w:rPr>
          <w:t>https://www.gov.uk/government/publications/application-to-extend-stay-in-the-uk-as-a-tier-1-entrepreneur-dependant-or-tier-1-graduate-entrepreneur-dependant</w:t>
        </w:r>
      </w:hyperlink>
      <w:r w:rsidRPr="00C33B08">
        <w:rPr>
          <w:bCs w:val="0"/>
          <w:sz w:val="18"/>
          <w:szCs w:val="18"/>
          <w:lang w:val="en-GB" w:eastAsia="en-GB"/>
        </w:rPr>
        <w:t>,</w:t>
      </w:r>
      <w:r w:rsidR="007E0C8E">
        <w:rPr>
          <w:bCs w:val="0"/>
          <w:sz w:val="18"/>
          <w:szCs w:val="18"/>
          <w:lang w:val="en-GB" w:eastAsia="en-GB"/>
        </w:rPr>
        <w:t xml:space="preserve"> </w:t>
      </w:r>
      <w:r w:rsidRPr="00C33B08">
        <w:rPr>
          <w:bCs w:val="0"/>
          <w:sz w:val="18"/>
          <w:szCs w:val="18"/>
          <w:lang w:val="en-GB" w:eastAsia="en-GB"/>
        </w:rPr>
        <w:t>accessed in April 2018.</w:t>
      </w:r>
    </w:p>
  </w:footnote>
  <w:footnote w:id="72">
    <w:p w14:paraId="1D215793" w14:textId="698573EB"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For further information, see government webpage on visa</w:t>
      </w:r>
      <w:r w:rsidR="007E0C8E">
        <w:rPr>
          <w:szCs w:val="18"/>
        </w:rPr>
        <w:t xml:space="preserve"> premium services, available at </w:t>
      </w:r>
      <w:hyperlink r:id="rId38" w:history="1">
        <w:r w:rsidR="007E0C8E" w:rsidRPr="00A85627">
          <w:rPr>
            <w:rStyle w:val="Hyperlink"/>
            <w:szCs w:val="18"/>
          </w:rPr>
          <w:t>https://www.gov.uk/ukvi-premium-service-centres/use-the-super-premium-service</w:t>
        </w:r>
      </w:hyperlink>
      <w:r w:rsidRPr="00C33B08">
        <w:rPr>
          <w:szCs w:val="18"/>
        </w:rPr>
        <w:t>,</w:t>
      </w:r>
      <w:r w:rsidR="007E0C8E">
        <w:rPr>
          <w:szCs w:val="18"/>
        </w:rPr>
        <w:t xml:space="preserve"> </w:t>
      </w:r>
      <w:r w:rsidRPr="00C33B08">
        <w:rPr>
          <w:szCs w:val="18"/>
        </w:rPr>
        <w:t xml:space="preserve">accessed in April 2018.  </w:t>
      </w:r>
    </w:p>
  </w:footnote>
  <w:footnote w:id="73">
    <w:p w14:paraId="23296F5B" w14:textId="4E6A25FA"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007E0C8E">
        <w:rPr>
          <w:szCs w:val="18"/>
        </w:rPr>
        <w:t xml:space="preserve">UK Government website, ‘Visa and immigration. Work visas’, ‘Tier 1 (Investor) visa’ available at </w:t>
      </w:r>
      <w:hyperlink r:id="rId39" w:history="1">
        <w:r w:rsidR="007E0C8E" w:rsidRPr="00A85627">
          <w:rPr>
            <w:rStyle w:val="Hyperlink"/>
            <w:szCs w:val="18"/>
          </w:rPr>
          <w:t>https://www.gov.uk/tier-1-investor</w:t>
        </w:r>
      </w:hyperlink>
      <w:r w:rsidR="007E0C8E">
        <w:rPr>
          <w:szCs w:val="18"/>
        </w:rPr>
        <w:t xml:space="preserve">. </w:t>
      </w:r>
    </w:p>
  </w:footnote>
  <w:footnote w:id="74">
    <w:p w14:paraId="07A1BE71" w14:textId="023E25C4"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For further information, see the g</w:t>
      </w:r>
      <w:r w:rsidR="007E0C8E">
        <w:rPr>
          <w:szCs w:val="18"/>
        </w:rPr>
        <w:t xml:space="preserve">overnment webpage, available at </w:t>
      </w:r>
      <w:hyperlink r:id="rId40" w:history="1">
        <w:r w:rsidR="007E0C8E" w:rsidRPr="00A85627">
          <w:rPr>
            <w:rStyle w:val="Hyperlink"/>
            <w:szCs w:val="18"/>
          </w:rPr>
          <w:t>https://www.gov.uk/healthcare-immigration-application</w:t>
        </w:r>
      </w:hyperlink>
      <w:r w:rsidR="007E0C8E">
        <w:rPr>
          <w:szCs w:val="18"/>
        </w:rPr>
        <w:t xml:space="preserve">. </w:t>
      </w:r>
    </w:p>
  </w:footnote>
  <w:footnote w:id="75">
    <w:p w14:paraId="6313BA5C"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Schedule 1 of the </w:t>
      </w:r>
      <w:r w:rsidRPr="00C33B08">
        <w:rPr>
          <w:bCs/>
          <w:szCs w:val="18"/>
        </w:rPr>
        <w:t>Immigration (Health Charge) Order 2015.</w:t>
      </w:r>
    </w:p>
  </w:footnote>
  <w:footnote w:id="76">
    <w:p w14:paraId="06E135F0" w14:textId="5CBD9BD8" w:rsidR="00C33B08" w:rsidRPr="00C33B08" w:rsidRDefault="00C33B08" w:rsidP="00C33B08">
      <w:pPr>
        <w:pStyle w:val="FootnoteText"/>
        <w:rPr>
          <w:i/>
          <w:szCs w:val="18"/>
        </w:rPr>
      </w:pPr>
      <w:r w:rsidRPr="00C33B08">
        <w:rPr>
          <w:rStyle w:val="FootnoteReference"/>
          <w:szCs w:val="18"/>
        </w:rPr>
        <w:footnoteRef/>
      </w:r>
      <w:r w:rsidRPr="00C33B08">
        <w:rPr>
          <w:szCs w:val="18"/>
        </w:rPr>
        <w:t xml:space="preserve"> See government webpage, </w:t>
      </w:r>
      <w:r w:rsidRPr="00C33B08">
        <w:rPr>
          <w:i/>
          <w:szCs w:val="18"/>
        </w:rPr>
        <w:t xml:space="preserve">Health charge for temporary migrants will increase to £400 a year, </w:t>
      </w:r>
      <w:r w:rsidRPr="00C33B08">
        <w:rPr>
          <w:szCs w:val="18"/>
        </w:rPr>
        <w:t>available at</w:t>
      </w:r>
      <w:r w:rsidR="007E0C8E">
        <w:rPr>
          <w:szCs w:val="18"/>
        </w:rPr>
        <w:t xml:space="preserve"> </w:t>
      </w:r>
      <w:hyperlink r:id="rId41" w:history="1">
        <w:r w:rsidR="007E0C8E" w:rsidRPr="00A85627">
          <w:rPr>
            <w:rStyle w:val="Hyperlink"/>
            <w:szCs w:val="18"/>
          </w:rPr>
          <w:t>https://www.gov.uk/government/news/health-charge-for-temporary-migrants-will-increase-to-400-a-year</w:t>
        </w:r>
      </w:hyperlink>
      <w:r w:rsidRPr="00C33B08">
        <w:rPr>
          <w:szCs w:val="18"/>
        </w:rPr>
        <w:t>,</w:t>
      </w:r>
      <w:r w:rsidR="007E0C8E">
        <w:rPr>
          <w:szCs w:val="18"/>
        </w:rPr>
        <w:t xml:space="preserve"> </w:t>
      </w:r>
      <w:r w:rsidRPr="00C33B08">
        <w:rPr>
          <w:szCs w:val="18"/>
        </w:rPr>
        <w:t>accessed in April 2018.</w:t>
      </w:r>
    </w:p>
  </w:footnote>
  <w:footnote w:id="77">
    <w:p w14:paraId="08DEFBDA" w14:textId="58EF03BF" w:rsidR="00C33B08" w:rsidRPr="00C33B08" w:rsidRDefault="00C33B08" w:rsidP="00C33B08">
      <w:pPr>
        <w:pStyle w:val="MBT"/>
        <w:rPr>
          <w:sz w:val="18"/>
          <w:szCs w:val="18"/>
          <w:lang w:val="en-GB"/>
        </w:rPr>
      </w:pPr>
      <w:r w:rsidRPr="00C33B08">
        <w:rPr>
          <w:rStyle w:val="FootnoteReference"/>
          <w:sz w:val="18"/>
          <w:szCs w:val="18"/>
          <w:lang w:val="en-GB"/>
        </w:rPr>
        <w:footnoteRef/>
      </w:r>
      <w:r w:rsidRPr="00C33B08">
        <w:rPr>
          <w:sz w:val="18"/>
          <w:szCs w:val="18"/>
          <w:lang w:val="en-GB"/>
        </w:rPr>
        <w:t xml:space="preserve"> The application form (SET (O) form) is available </w:t>
      </w:r>
      <w:r w:rsidR="007E0C8E">
        <w:rPr>
          <w:sz w:val="18"/>
          <w:szCs w:val="18"/>
          <w:lang w:val="en-GB"/>
        </w:rPr>
        <w:t xml:space="preserve">at </w:t>
      </w:r>
      <w:hyperlink r:id="rId42" w:history="1">
        <w:r w:rsidR="007E0C8E" w:rsidRPr="00A85627">
          <w:rPr>
            <w:rStyle w:val="Hyperlink"/>
            <w:sz w:val="18"/>
            <w:szCs w:val="18"/>
            <w:lang w:val="en-GB"/>
          </w:rPr>
          <w:t>https://www.gov.uk/government/publications/application-tosettle-in-the-uk-form-seto</w:t>
        </w:r>
      </w:hyperlink>
      <w:r w:rsidR="007E0C8E">
        <w:rPr>
          <w:sz w:val="18"/>
          <w:szCs w:val="18"/>
          <w:lang w:val="en-GB"/>
        </w:rPr>
        <w:t xml:space="preserve">. </w:t>
      </w:r>
    </w:p>
  </w:footnote>
  <w:footnote w:id="78">
    <w:p w14:paraId="6D708E7E" w14:textId="10ECD3B3"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Criteria are set out in part 2.2 of the Appendix Koll of the Immigration Rules and include e.g. (a)(i) demonstrating that the applicant is from a country in which English is the native language; (ii) demonstrate that they have obtained academic qualifications in the UK or a country in which English is the native language; or (c) an on line verification system operated by an approved English language test provider confirms that the applicant has passed an English language test in speaking and listening, at a minimum level B1 of the Common European Framework of Reference for Languages, approved by the Secretary of State.</w:t>
      </w:r>
    </w:p>
  </w:footnote>
  <w:footnote w:id="79">
    <w:p w14:paraId="12176FBD"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Criteria are set out in Part 2.3 of the Appendix Koll of the Immigration rules. </w:t>
      </w:r>
    </w:p>
  </w:footnote>
  <w:footnote w:id="80">
    <w:p w14:paraId="282651CB"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Pr="00C33B08">
        <w:rPr>
          <w:szCs w:val="18"/>
          <w:lang w:eastAsia="en-GB"/>
        </w:rPr>
        <w:t>Table 9A of Appendix A to the Immigration Rules.</w:t>
      </w:r>
    </w:p>
  </w:footnote>
  <w:footnote w:id="81">
    <w:p w14:paraId="611CB20F"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Immigration Rules Appendix A </w:t>
      </w:r>
      <w:r w:rsidRPr="00C33B08">
        <w:rPr>
          <w:rStyle w:val="Strong"/>
          <w:b w:val="0"/>
          <w:szCs w:val="18"/>
        </w:rPr>
        <w:t>Table 9A: Applications for indefinite leave to remain from applicants who initially applied to enter the category from 6 November 2014 as referred to in paragraph 57(a).</w:t>
      </w:r>
    </w:p>
  </w:footnote>
  <w:footnote w:id="82">
    <w:p w14:paraId="24E7D712"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Immigration Rules Appendix A </w:t>
      </w:r>
      <w:r w:rsidRPr="00C33B08">
        <w:rPr>
          <w:rStyle w:val="Strong"/>
          <w:b w:val="0"/>
          <w:szCs w:val="18"/>
        </w:rPr>
        <w:t>Table 9B: Applications for indefinite leave to remain from applicants who initially applied to enter the category before 6 November 2014 as referred to in paragraph 57(b)</w:t>
      </w:r>
    </w:p>
  </w:footnote>
  <w:footnote w:id="83">
    <w:p w14:paraId="6D329D69"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43" w:history="1">
        <w:r w:rsidRPr="00C33B08">
          <w:rPr>
            <w:rStyle w:val="Hyperlink"/>
            <w:color w:val="auto"/>
            <w:szCs w:val="18"/>
          </w:rPr>
          <w:t>The Tier 1 (Investor) Policy Guidance</w:t>
        </w:r>
      </w:hyperlink>
      <w:r w:rsidRPr="00C33B08">
        <w:rPr>
          <w:szCs w:val="18"/>
        </w:rPr>
        <w:t>.</w:t>
      </w:r>
    </w:p>
  </w:footnote>
  <w:footnote w:id="84">
    <w:p w14:paraId="49CDB71C" w14:textId="77777777"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sz w:val="18"/>
          <w:szCs w:val="18"/>
          <w:lang w:val="en-GB" w:eastAsia="en-GB"/>
        </w:rPr>
        <w:t>List of supervisors: Association of Accounting Technicians (AAT); Association of Chartered Certified Accountants (ACCA); Association of International Accountants (AIA); Association of Taxation Technicians (ATT); Chartered Institute of Management Accountants (CIMA); Chartered Institute of Legal Executives (CILEX); Chartered Institute of Taxation (CIOT); Council for Licensed Conveyancers (CLC); Department of Enterprise, Trade, and Investment Northern Ireland (DETNI); Faculty of Advocates (Scottish bar association) (FoA); Faculty Office of the Archbishop of Canterbury (AoC); Financial Conduct Authority (FCA); Gambling Commission (GC); General Council of the Bar (England and Wales) (GCBEW); General Council of the Bar of Northern Ireland (GCBNI); HM Revenue &amp; Customs (HMRC); Insolvency Practitioners Association (IPA); Insolvency Service (SoS); Institute of Certified Bookkeepers (ICB); Institute of Chartered Accountants in England and Wales (ICAEW); Institute of Chartered  Accountants in Ireland (ICAI); Institute of Chartered Accountants of Scotland (ICAS); Institute of Financial Accountants (IFA); International Association of Book-keepers (IAB); Law Society of England and Wales (LSEW); Law Society of Northern Ireland (LSNI); and the Law Society of Scotland (LSS).</w:t>
      </w:r>
    </w:p>
  </w:footnote>
  <w:footnote w:id="85">
    <w:p w14:paraId="73F691A6"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HM Treasury’s call for information on the UK’s anti-money laundering (AML) supervisory regime, Submission from Transparency International UK.</w:t>
      </w:r>
    </w:p>
  </w:footnote>
  <w:footnote w:id="86">
    <w:p w14:paraId="553E7D65"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Ibid. </w:t>
      </w:r>
    </w:p>
  </w:footnote>
  <w:footnote w:id="87">
    <w:p w14:paraId="595D81B4" w14:textId="763F1269"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Government immigration statistics, available at</w:t>
      </w:r>
      <w:r w:rsidR="007E0C8E">
        <w:rPr>
          <w:szCs w:val="18"/>
        </w:rPr>
        <w:t xml:space="preserve"> </w:t>
      </w:r>
      <w:hyperlink r:id="rId44" w:history="1">
        <w:r w:rsidR="007E0C8E" w:rsidRPr="00A85627">
          <w:rPr>
            <w:rStyle w:val="Hyperlink"/>
            <w:szCs w:val="18"/>
          </w:rPr>
          <w:t>https://www.gov.uk/government/statistics/immigration-statistics-july-to-september-2017-data-tables</w:t>
        </w:r>
      </w:hyperlink>
      <w:r w:rsidRPr="007E0C8E">
        <w:rPr>
          <w:rStyle w:val="Hyperlink"/>
          <w:bCs/>
          <w:color w:val="auto"/>
          <w:szCs w:val="18"/>
          <w:u w:val="none"/>
        </w:rPr>
        <w:t>,</w:t>
      </w:r>
      <w:r w:rsidR="007E0C8E">
        <w:rPr>
          <w:rStyle w:val="Hyperlink"/>
          <w:bCs/>
          <w:color w:val="auto"/>
          <w:szCs w:val="18"/>
          <w:u w:val="none"/>
        </w:rPr>
        <w:t xml:space="preserve"> </w:t>
      </w:r>
      <w:r w:rsidRPr="007E0C8E">
        <w:rPr>
          <w:rStyle w:val="Hyperlink"/>
          <w:bCs/>
          <w:color w:val="auto"/>
          <w:szCs w:val="18"/>
          <w:u w:val="none"/>
        </w:rPr>
        <w:t>accessed April 2018.</w:t>
      </w:r>
    </w:p>
  </w:footnote>
  <w:footnote w:id="88">
    <w:p w14:paraId="7345B373"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It should be clarified that the number of successful applications/turned down applications do not correlate with the number of requests, because there might be requests made in 2012 that were solved the following year.</w:t>
      </w:r>
    </w:p>
  </w:footnote>
  <w:footnote w:id="89">
    <w:p w14:paraId="5402338B" w14:textId="01D91EA7" w:rsidR="00C33B08" w:rsidRPr="00C33B08" w:rsidRDefault="007E0C8E" w:rsidP="00C33B08">
      <w:pPr>
        <w:pStyle w:val="FootnoteText"/>
        <w:rPr>
          <w:szCs w:val="18"/>
        </w:rPr>
      </w:pPr>
      <w:r w:rsidRPr="00C33B08">
        <w:rPr>
          <w:szCs w:val="18"/>
        </w:rPr>
        <w:t>Government immigration statistics, available at</w:t>
      </w:r>
      <w:r>
        <w:rPr>
          <w:szCs w:val="18"/>
        </w:rPr>
        <w:t xml:space="preserve"> </w:t>
      </w:r>
      <w:hyperlink r:id="rId45" w:history="1">
        <w:r w:rsidRPr="00A85627">
          <w:rPr>
            <w:rStyle w:val="Hyperlink"/>
            <w:szCs w:val="18"/>
          </w:rPr>
          <w:t>https://www.gov.uk/government/statistics/immigration-statistics-july-to-september-2017-data-tables</w:t>
        </w:r>
      </w:hyperlink>
      <w:r w:rsidRPr="007E0C8E">
        <w:rPr>
          <w:rStyle w:val="Hyperlink"/>
          <w:bCs/>
          <w:color w:val="auto"/>
          <w:szCs w:val="18"/>
          <w:u w:val="none"/>
        </w:rPr>
        <w:t>,</w:t>
      </w:r>
      <w:r>
        <w:rPr>
          <w:rStyle w:val="Hyperlink"/>
          <w:bCs/>
          <w:color w:val="auto"/>
          <w:szCs w:val="18"/>
          <w:u w:val="none"/>
        </w:rPr>
        <w:t xml:space="preserve"> </w:t>
      </w:r>
      <w:r w:rsidRPr="007E0C8E">
        <w:rPr>
          <w:rStyle w:val="Hyperlink"/>
          <w:bCs/>
          <w:color w:val="auto"/>
          <w:szCs w:val="18"/>
          <w:u w:val="none"/>
        </w:rPr>
        <w:t>accessed April 2018.</w:t>
      </w:r>
    </w:p>
  </w:footnote>
  <w:footnote w:id="90">
    <w:p w14:paraId="73804392"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Ibid.</w:t>
      </w:r>
    </w:p>
  </w:footnote>
  <w:footnote w:id="91">
    <w:p w14:paraId="1AAD1D58" w14:textId="306E49CE"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Government immigration statistics</w:t>
      </w:r>
      <w:r w:rsidR="007E0C8E">
        <w:rPr>
          <w:szCs w:val="18"/>
        </w:rPr>
        <w:t xml:space="preserve">, available at </w:t>
      </w:r>
      <w:hyperlink r:id="rId46" w:history="1">
        <w:r w:rsidR="007E0C8E" w:rsidRPr="00A85627">
          <w:rPr>
            <w:rStyle w:val="Hyperlink"/>
            <w:szCs w:val="18"/>
          </w:rPr>
          <w:t>https://www.gov.uk/government/collections/migration-statistics</w:t>
        </w:r>
      </w:hyperlink>
      <w:r w:rsidRPr="00C33B08">
        <w:rPr>
          <w:szCs w:val="18"/>
        </w:rPr>
        <w:t>.</w:t>
      </w:r>
      <w:r w:rsidR="007E0C8E">
        <w:rPr>
          <w:szCs w:val="18"/>
        </w:rPr>
        <w:t xml:space="preserve"> </w:t>
      </w:r>
    </w:p>
  </w:footnote>
  <w:footnote w:id="92">
    <w:p w14:paraId="7E4B829F"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Non-departmental public body comprised of economists and migration experts that provides transparent, independent and evidence-based advice to the Government on migration issues</w:t>
      </w:r>
    </w:p>
  </w:footnote>
  <w:footnote w:id="93">
    <w:p w14:paraId="4497E596" w14:textId="27683672" w:rsidR="00C33B08" w:rsidRPr="007E0C8E" w:rsidRDefault="00C33B08" w:rsidP="007E0C8E">
      <w:pPr>
        <w:autoSpaceDE w:val="0"/>
        <w:autoSpaceDN w:val="0"/>
        <w:adjustRightInd w:val="0"/>
        <w:jc w:val="both"/>
        <w:rPr>
          <w:sz w:val="18"/>
          <w:szCs w:val="18"/>
          <w:lang w:val="en-GB"/>
        </w:rPr>
      </w:pPr>
      <w:r w:rsidRPr="007E0C8E">
        <w:rPr>
          <w:rStyle w:val="FootnoteReference"/>
          <w:sz w:val="18"/>
          <w:szCs w:val="18"/>
          <w:lang w:val="en-GB"/>
        </w:rPr>
        <w:footnoteRef/>
      </w:r>
      <w:r w:rsidRPr="007E0C8E">
        <w:rPr>
          <w:sz w:val="18"/>
          <w:szCs w:val="18"/>
          <w:lang w:val="en-GB"/>
        </w:rPr>
        <w:t xml:space="preserve"> </w:t>
      </w:r>
      <w:r w:rsidRPr="007E0C8E">
        <w:rPr>
          <w:sz w:val="18"/>
          <w:szCs w:val="18"/>
          <w:lang w:val="en-GB" w:eastAsia="en-GB"/>
        </w:rPr>
        <w:t>Tier 1 (Investor) route: Investment thresholds and economic benefits’, Report prepared by the Migration</w:t>
      </w:r>
      <w:r w:rsidR="001F63A3">
        <w:rPr>
          <w:sz w:val="18"/>
          <w:szCs w:val="18"/>
          <w:lang w:val="en-GB" w:eastAsia="en-GB"/>
        </w:rPr>
        <w:t xml:space="preserve"> </w:t>
      </w:r>
      <w:r w:rsidRPr="007E0C8E">
        <w:rPr>
          <w:sz w:val="18"/>
          <w:szCs w:val="18"/>
          <w:lang w:val="en-GB" w:eastAsia="en-GB"/>
        </w:rPr>
        <w:t xml:space="preserve">Advisory Committee, 25 February 2014, available at </w:t>
      </w:r>
      <w:hyperlink r:id="rId47" w:history="1">
        <w:r w:rsidR="007E0C8E" w:rsidRPr="007E0C8E">
          <w:rPr>
            <w:rStyle w:val="Hyperlink"/>
            <w:sz w:val="18"/>
            <w:szCs w:val="18"/>
            <w:lang w:val="en-GB" w:eastAsia="en-GB"/>
          </w:rPr>
          <w:t>https://www.gov.uk/government/publications/the-investment-limits-and-economic-benefits-of-the-tier-1-investor-route-feb-2014</w:t>
        </w:r>
      </w:hyperlink>
      <w:r w:rsidRPr="007E0C8E">
        <w:rPr>
          <w:sz w:val="18"/>
          <w:szCs w:val="18"/>
          <w:lang w:val="en-GB" w:eastAsia="en-GB"/>
        </w:rPr>
        <w:t>,</w:t>
      </w:r>
      <w:r w:rsidR="007E0C8E" w:rsidRPr="007E0C8E">
        <w:rPr>
          <w:sz w:val="18"/>
          <w:szCs w:val="18"/>
          <w:lang w:val="en-GB" w:eastAsia="en-GB"/>
        </w:rPr>
        <w:t xml:space="preserve"> </w:t>
      </w:r>
      <w:r w:rsidRPr="007E0C8E">
        <w:rPr>
          <w:sz w:val="18"/>
          <w:szCs w:val="18"/>
          <w:lang w:val="en-GB" w:eastAsia="en-GB"/>
        </w:rPr>
        <w:t xml:space="preserve">accessed in April 2018. </w:t>
      </w:r>
    </w:p>
  </w:footnote>
  <w:footnote w:id="94">
    <w:p w14:paraId="124F8EC6" w14:textId="63816545"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bCs/>
          <w:sz w:val="18"/>
          <w:szCs w:val="18"/>
          <w:lang w:val="en-GB"/>
        </w:rPr>
        <w:t xml:space="preserve">Gold rush: Investment visas and corrupt capital flows into the UK, Transparency International UK, p. 8 available at: </w:t>
      </w:r>
      <w:hyperlink r:id="rId48" w:history="1">
        <w:r w:rsidR="007E0C8E" w:rsidRPr="00A85627">
          <w:rPr>
            <w:rStyle w:val="Hyperlink"/>
            <w:bCs/>
            <w:sz w:val="18"/>
            <w:szCs w:val="18"/>
            <w:lang w:val="en-GB"/>
          </w:rPr>
          <w:t>https://transparency.eu/wp-content/uploads/2018/02/Golden-Visas-TI-UK-Gold-Rush.pdf</w:t>
        </w:r>
      </w:hyperlink>
      <w:r w:rsidRPr="00C33B08">
        <w:rPr>
          <w:bCs/>
          <w:sz w:val="18"/>
          <w:szCs w:val="18"/>
          <w:lang w:val="en-GB"/>
        </w:rPr>
        <w:t>.</w:t>
      </w:r>
      <w:r w:rsidR="007E0C8E">
        <w:rPr>
          <w:bCs/>
          <w:sz w:val="18"/>
          <w:szCs w:val="18"/>
          <w:lang w:val="en-GB"/>
        </w:rPr>
        <w:t xml:space="preserve"> </w:t>
      </w:r>
    </w:p>
  </w:footnote>
  <w:footnote w:id="95">
    <w:p w14:paraId="11250F42" w14:textId="4B5E386C"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Cited in Financial Times, </w:t>
      </w:r>
      <w:r w:rsidRPr="00C33B08">
        <w:rPr>
          <w:i/>
          <w:szCs w:val="18"/>
        </w:rPr>
        <w:t xml:space="preserve">Demand falls for investor visas to UK, </w:t>
      </w:r>
      <w:r w:rsidR="007E0C8E">
        <w:rPr>
          <w:szCs w:val="18"/>
        </w:rPr>
        <w:t xml:space="preserve">available at </w:t>
      </w:r>
      <w:hyperlink r:id="rId49" w:history="1">
        <w:r w:rsidR="007E0C8E" w:rsidRPr="00A85627">
          <w:rPr>
            <w:rStyle w:val="Hyperlink"/>
            <w:szCs w:val="18"/>
          </w:rPr>
          <w:t>https://www.ft.com/content/08d5b20e-28b5-11e6-8ba3-cdd781d02d89</w:t>
        </w:r>
      </w:hyperlink>
      <w:r w:rsidRPr="00C33B08">
        <w:rPr>
          <w:szCs w:val="18"/>
        </w:rPr>
        <w:t>,</w:t>
      </w:r>
      <w:r w:rsidR="007E0C8E">
        <w:rPr>
          <w:szCs w:val="18"/>
        </w:rPr>
        <w:t xml:space="preserve"> </w:t>
      </w:r>
      <w:r w:rsidRPr="00C33B08">
        <w:rPr>
          <w:szCs w:val="18"/>
        </w:rPr>
        <w:t>accessed in April 2018.</w:t>
      </w:r>
    </w:p>
  </w:footnote>
  <w:footnote w:id="96">
    <w:p w14:paraId="55C71BD6"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For the purposes of this Table, the term ‘investment’ covers any pecuniary disbursement required as part of the process for obtaining residence under the investors’ residence scheme.</w:t>
      </w:r>
    </w:p>
  </w:footnote>
  <w:footnote w:id="97">
    <w:p w14:paraId="5283B7CF"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54 of Appendix A: attributes of the Immigration Rules.</w:t>
      </w:r>
    </w:p>
  </w:footnote>
  <w:footnote w:id="98">
    <w:p w14:paraId="222F5C97"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50" w:history="1">
        <w:r w:rsidRPr="00C33B08">
          <w:rPr>
            <w:rStyle w:val="Hyperlink"/>
            <w:color w:val="auto"/>
            <w:szCs w:val="18"/>
          </w:rPr>
          <w:t>The Tier 1 (Investor) Policy Guidance</w:t>
        </w:r>
      </w:hyperlink>
      <w:r w:rsidRPr="00C33B08">
        <w:rPr>
          <w:szCs w:val="18"/>
        </w:rPr>
        <w:t xml:space="preserve"> para. 58.</w:t>
      </w:r>
    </w:p>
  </w:footnote>
  <w:footnote w:id="99">
    <w:p w14:paraId="0DFFBEE9"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51" w:history="1">
        <w:r w:rsidRPr="00C33B08">
          <w:rPr>
            <w:rStyle w:val="Hyperlink"/>
            <w:color w:val="auto"/>
            <w:szCs w:val="18"/>
          </w:rPr>
          <w:t>The Tier 1 (Investor) Policy Guidance</w:t>
        </w:r>
      </w:hyperlink>
      <w:r w:rsidRPr="00C33B08">
        <w:rPr>
          <w:szCs w:val="18"/>
        </w:rPr>
        <w:t xml:space="preserve"> para.60-61.</w:t>
      </w:r>
    </w:p>
  </w:footnote>
  <w:footnote w:id="100">
    <w:p w14:paraId="1DD274B1" w14:textId="2AA6B62F"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Pr="00C33B08">
        <w:rPr>
          <w:szCs w:val="18"/>
          <w:lang w:eastAsia="en-GB"/>
        </w:rPr>
        <w:t>Annex D Tier 1 (Investor) of th</w:t>
      </w:r>
      <w:r w:rsidR="007E0C8E">
        <w:rPr>
          <w:szCs w:val="18"/>
          <w:lang w:eastAsia="en-GB"/>
        </w:rPr>
        <w:t xml:space="preserve">e Points Based System – Policy, available at </w:t>
      </w:r>
      <w:hyperlink r:id="rId52" w:history="1">
        <w:r w:rsidR="007E0C8E" w:rsidRPr="00A85627">
          <w:rPr>
            <w:rStyle w:val="Hyperlink"/>
            <w:szCs w:val="18"/>
            <w:lang w:eastAsia="en-GB"/>
          </w:rPr>
          <w:t>https://assets.publishing.service.gov.uk/government/uploads/system/uploads/attachment_data/file/722474/Tier_1__Investor__Policy_Guidance_07.18.pdf</w:t>
        </w:r>
      </w:hyperlink>
      <w:r w:rsidR="007E0C8E">
        <w:rPr>
          <w:szCs w:val="18"/>
          <w:lang w:eastAsia="en-GB"/>
        </w:rPr>
        <w:t xml:space="preserve">, </w:t>
      </w:r>
      <w:r w:rsidRPr="00C33B08">
        <w:rPr>
          <w:szCs w:val="18"/>
        </w:rPr>
        <w:t>accessed in April 2018.</w:t>
      </w:r>
    </w:p>
  </w:footnote>
  <w:footnote w:id="101">
    <w:p w14:paraId="2DD37169"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53" w:history="1">
        <w:r w:rsidRPr="00C33B08">
          <w:rPr>
            <w:rStyle w:val="Hyperlink"/>
            <w:color w:val="auto"/>
            <w:szCs w:val="18"/>
          </w:rPr>
          <w:t>The Tier 1 (Investor) Policy Guidance</w:t>
        </w:r>
      </w:hyperlink>
      <w:r w:rsidRPr="00C33B08">
        <w:rPr>
          <w:szCs w:val="18"/>
        </w:rPr>
        <w:t xml:space="preserve"> para. 62.</w:t>
      </w:r>
    </w:p>
  </w:footnote>
  <w:footnote w:id="102">
    <w:p w14:paraId="23B28B15"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245AAA (a) of the Immigration Rules.  </w:t>
      </w:r>
    </w:p>
  </w:footnote>
  <w:footnote w:id="103">
    <w:p w14:paraId="138E787A"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245EE (a)(i) Immigration Rules.</w:t>
      </w:r>
    </w:p>
  </w:footnote>
  <w:footnote w:id="104">
    <w:p w14:paraId="5BB09D9C"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245EB (f) Immigration Rules.</w:t>
      </w:r>
    </w:p>
  </w:footnote>
  <w:footnote w:id="105">
    <w:p w14:paraId="219B59D7"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54" w:history="1">
        <w:r w:rsidRPr="00C33B08">
          <w:rPr>
            <w:rStyle w:val="Hyperlink"/>
            <w:color w:val="auto"/>
            <w:szCs w:val="18"/>
          </w:rPr>
          <w:t>The Tier 1 (Investor) Policy Guidance</w:t>
        </w:r>
      </w:hyperlink>
      <w:r w:rsidRPr="00C33B08">
        <w:rPr>
          <w:szCs w:val="18"/>
        </w:rPr>
        <w:t xml:space="preserve"> para.60-61.</w:t>
      </w:r>
    </w:p>
  </w:footnote>
  <w:footnote w:id="106">
    <w:p w14:paraId="5FD263B9" w14:textId="08FCD5E6" w:rsidR="00C33B08" w:rsidRPr="007E0C8E"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007E0C8E" w:rsidRPr="007E0C8E">
        <w:rPr>
          <w:bCs/>
          <w:sz w:val="18"/>
          <w:szCs w:val="18"/>
          <w:lang w:val="en-GB"/>
        </w:rPr>
        <w:t xml:space="preserve">Gold rush: Investment visas and corrupt capital flows into the UK, Transparency International UK, p. 8 available at </w:t>
      </w:r>
      <w:hyperlink r:id="rId55" w:history="1">
        <w:r w:rsidR="007E0C8E" w:rsidRPr="007E0C8E">
          <w:rPr>
            <w:rStyle w:val="Hyperlink"/>
            <w:bCs/>
            <w:sz w:val="18"/>
            <w:szCs w:val="18"/>
            <w:lang w:val="en-GB"/>
          </w:rPr>
          <w:t>https://transparency.eu/wp-content/uploads/2018/02/Golden-Visas-TI-UK-Gold-Rush.pdf</w:t>
        </w:r>
      </w:hyperlink>
      <w:r w:rsidR="007E0C8E" w:rsidRPr="007E0C8E">
        <w:rPr>
          <w:bCs/>
          <w:sz w:val="18"/>
          <w:szCs w:val="18"/>
          <w:lang w:val="en-GB"/>
        </w:rPr>
        <w:t>, accessed in April 2018.</w:t>
      </w:r>
    </w:p>
  </w:footnote>
  <w:footnote w:id="107">
    <w:p w14:paraId="25488926"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Pr="00C33B08">
        <w:rPr>
          <w:bCs/>
          <w:szCs w:val="18"/>
        </w:rPr>
        <w:t>Immigration Rules part 9.</w:t>
      </w:r>
    </w:p>
  </w:footnote>
  <w:footnote w:id="108">
    <w:p w14:paraId="6AC24195"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Immigration Rules Article 245EB.</w:t>
      </w:r>
    </w:p>
  </w:footnote>
  <w:footnote w:id="109">
    <w:p w14:paraId="395AD59C"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hyperlink r:id="rId56" w:history="1">
        <w:r w:rsidRPr="00C33B08">
          <w:rPr>
            <w:rStyle w:val="Hyperlink"/>
            <w:color w:val="auto"/>
            <w:szCs w:val="18"/>
          </w:rPr>
          <w:t>The Tier 1 (Investor) Policy Guidance</w:t>
        </w:r>
      </w:hyperlink>
      <w:r w:rsidRPr="00C33B08">
        <w:rPr>
          <w:szCs w:val="18"/>
          <w:lang w:eastAsia="en-GB"/>
        </w:rPr>
        <w:t>, para. 15.</w:t>
      </w:r>
    </w:p>
  </w:footnote>
  <w:footnote w:id="110">
    <w:p w14:paraId="6CC18B66" w14:textId="77777777"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Pr="00C33B08">
        <w:rPr>
          <w:sz w:val="18"/>
          <w:szCs w:val="18"/>
          <w:lang w:val="en-GB" w:eastAsia="en-GB"/>
        </w:rPr>
        <w:t>List of supervisors: Association of Accounting Technicians (AAT); Association of Chartered Certified Accountants (ACCA); Association of International Accountants (AIA); Association of Taxation Technicians (ATT); Chartered Institute of Management Accountants (CIMA); Chartered Institute of Legal Executives (CILEX); Chartered Institute of Taxation (CIOT); Council for Licensed Conveyancers (CLC); Department of Enterprise, Trade, and Investment Northern Ireland (DETNI); Faculty of Advocates (Scottish bar association) (FoA); Faculty Office of the Archbishop of Canterbury (AoC); Financial Conduct Authority (FCA); Gambling Commission (GC); General Council of the Bar (England and Wales) (GCBEW); General Council of the Bar of Northern Ireland (GCBNI); HM Revenue &amp; Customs (HMRC); Insolvency Practitioners Association (IPA); Insolvency Service (SoS); Institute of Certified Bookkeepers (ICB); Institute of Chartered Accountants in England and Wales (ICAEW); Institute of Chartered  Accountants in Ireland (ICAI); Institute of Chartered Accountants of Scotland (ICAS); Institute of Financial Accountants (IFA); International Association of Book-keepers (IAB); Law Society of England and Wales (LSEW); Law Society of Northern Ireland (LSNI); and the Law Society of Scotland (LSS).</w:t>
      </w:r>
    </w:p>
  </w:footnote>
  <w:footnote w:id="111">
    <w:p w14:paraId="580DBE11"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Paragraph 245ED Immigration Rules.</w:t>
      </w:r>
    </w:p>
  </w:footnote>
  <w:footnote w:id="112">
    <w:p w14:paraId="22416F50" w14:textId="33E849A9"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001F63A3">
        <w:rPr>
          <w:szCs w:val="18"/>
        </w:rPr>
        <w:t xml:space="preserve">Parliament, Liaison Committee, ‘Oral evidence: the Prime Minister, HC 905’, available at </w:t>
      </w:r>
      <w:hyperlink r:id="rId57" w:history="1">
        <w:r w:rsidR="001F63A3" w:rsidRPr="00A85627">
          <w:rPr>
            <w:rStyle w:val="Hyperlink"/>
            <w:szCs w:val="18"/>
          </w:rPr>
          <w:t>https://www.parliament.uk/documents/commons-committees/liaison/LC-27-03-18.pdf</w:t>
        </w:r>
      </w:hyperlink>
      <w:r w:rsidRPr="00C33B08">
        <w:rPr>
          <w:szCs w:val="18"/>
        </w:rPr>
        <w:t>.</w:t>
      </w:r>
      <w:r w:rsidR="001F63A3">
        <w:rPr>
          <w:szCs w:val="18"/>
        </w:rPr>
        <w:t xml:space="preserve"> </w:t>
      </w:r>
    </w:p>
  </w:footnote>
  <w:footnote w:id="113">
    <w:p w14:paraId="4358216F" w14:textId="79A33436"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For further information, see the government webpage, available at</w:t>
      </w:r>
      <w:r w:rsidR="001F63A3">
        <w:rPr>
          <w:szCs w:val="18"/>
        </w:rPr>
        <w:t xml:space="preserve"> </w:t>
      </w:r>
      <w:hyperlink r:id="rId58" w:history="1">
        <w:r w:rsidR="001F63A3" w:rsidRPr="00A85627">
          <w:rPr>
            <w:rStyle w:val="Hyperlink"/>
            <w:szCs w:val="18"/>
          </w:rPr>
          <w:t>https://www.gov.uk/healthcare-immigration-application/pay</w:t>
        </w:r>
      </w:hyperlink>
      <w:r w:rsidRPr="001F63A3">
        <w:rPr>
          <w:rStyle w:val="Hyperlink"/>
          <w:color w:val="auto"/>
          <w:szCs w:val="18"/>
          <w:u w:val="none"/>
        </w:rPr>
        <w:t>,</w:t>
      </w:r>
      <w:r w:rsidR="001F63A3">
        <w:rPr>
          <w:rStyle w:val="Hyperlink"/>
          <w:color w:val="auto"/>
          <w:szCs w:val="18"/>
          <w:u w:val="none"/>
        </w:rPr>
        <w:t xml:space="preserve"> </w:t>
      </w:r>
      <w:r w:rsidRPr="001F63A3">
        <w:rPr>
          <w:rStyle w:val="Hyperlink"/>
          <w:color w:val="auto"/>
          <w:szCs w:val="18"/>
          <w:u w:val="none"/>
        </w:rPr>
        <w:t>accessed in April 2018.</w:t>
      </w:r>
      <w:r w:rsidRPr="00C33B08">
        <w:rPr>
          <w:szCs w:val="18"/>
        </w:rPr>
        <w:t xml:space="preserve"> </w:t>
      </w:r>
    </w:p>
  </w:footnote>
  <w:footnote w:id="114">
    <w:p w14:paraId="27078335" w14:textId="77777777"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eastAsia="en-GB"/>
        </w:rPr>
        <w:t xml:space="preserve"> Ibid.</w:t>
      </w:r>
    </w:p>
  </w:footnote>
  <w:footnote w:id="115">
    <w:p w14:paraId="66414099" w14:textId="4EE3E54B"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001F63A3">
        <w:rPr>
          <w:szCs w:val="18"/>
        </w:rPr>
        <w:t xml:space="preserve">UK Government website, ‘Visa and immigration. Work visas’, ‘Tier 1 (Investor) visa’ available at </w:t>
      </w:r>
      <w:hyperlink r:id="rId59" w:history="1">
        <w:r w:rsidR="001F63A3" w:rsidRPr="00A85627">
          <w:rPr>
            <w:rStyle w:val="Hyperlink"/>
            <w:szCs w:val="18"/>
          </w:rPr>
          <w:t>https://www.gov.uk/tier-1-investor</w:t>
        </w:r>
      </w:hyperlink>
      <w:r w:rsidR="001F63A3">
        <w:rPr>
          <w:szCs w:val="18"/>
        </w:rPr>
        <w:t>.</w:t>
      </w:r>
    </w:p>
  </w:footnote>
  <w:footnote w:id="116">
    <w:p w14:paraId="70581E32" w14:textId="469E22FA" w:rsidR="00C33B08" w:rsidRPr="00C33B08" w:rsidRDefault="00C33B08" w:rsidP="00C33B08">
      <w:pPr>
        <w:pStyle w:val="MBT"/>
        <w:rPr>
          <w:sz w:val="18"/>
          <w:szCs w:val="18"/>
          <w:lang w:val="en-GB"/>
        </w:rPr>
      </w:pPr>
      <w:r w:rsidRPr="00C33B08">
        <w:rPr>
          <w:rStyle w:val="FootnoteReference"/>
          <w:sz w:val="18"/>
          <w:szCs w:val="18"/>
          <w:lang w:val="en-GB"/>
        </w:rPr>
        <w:footnoteRef/>
      </w:r>
      <w:r w:rsidRPr="00C33B08">
        <w:rPr>
          <w:sz w:val="18"/>
          <w:szCs w:val="18"/>
          <w:lang w:val="en-GB"/>
        </w:rPr>
        <w:t xml:space="preserve"> I.e. if the course involves a doctorate or Masters in Medicine; Biological Sciences; Veterinary Sciences; Physical Sciences; Mathematical and Computer Sciences, Engineering, Technologies (paragraph   2 of Appendix 6 of the Immigration Rules).</w:t>
      </w:r>
    </w:p>
  </w:footnote>
  <w:footnote w:id="117">
    <w:p w14:paraId="665ABE2A" w14:textId="0C326371" w:rsidR="00C33B08" w:rsidRPr="001F63A3" w:rsidRDefault="00C33B08" w:rsidP="001F63A3">
      <w:pPr>
        <w:autoSpaceDE w:val="0"/>
        <w:autoSpaceDN w:val="0"/>
        <w:adjustRightInd w:val="0"/>
        <w:jc w:val="both"/>
        <w:rPr>
          <w:szCs w:val="18"/>
          <w:lang w:val="en-GB"/>
        </w:rPr>
      </w:pPr>
      <w:r w:rsidRPr="00C33B08">
        <w:rPr>
          <w:rStyle w:val="FootnoteReference"/>
          <w:sz w:val="18"/>
          <w:szCs w:val="18"/>
          <w:lang w:val="en-GB"/>
        </w:rPr>
        <w:footnoteRef/>
      </w:r>
      <w:r w:rsidRPr="00C33B08">
        <w:rPr>
          <w:sz w:val="18"/>
          <w:szCs w:val="18"/>
          <w:lang w:val="en-GB"/>
        </w:rPr>
        <w:t xml:space="preserve"> </w:t>
      </w:r>
      <w:r w:rsidR="001F63A3" w:rsidRPr="007E0C8E">
        <w:rPr>
          <w:sz w:val="18"/>
          <w:szCs w:val="18"/>
          <w:lang w:val="en-GB" w:eastAsia="en-GB"/>
        </w:rPr>
        <w:t>Tier 1 (Investor) route: Investment thresholds and economic benefits’, Report prepared by the Migration</w:t>
      </w:r>
      <w:r w:rsidR="001F63A3">
        <w:rPr>
          <w:sz w:val="18"/>
          <w:szCs w:val="18"/>
          <w:lang w:val="en-GB" w:eastAsia="en-GB"/>
        </w:rPr>
        <w:t xml:space="preserve"> </w:t>
      </w:r>
      <w:r w:rsidR="001F63A3" w:rsidRPr="007E0C8E">
        <w:rPr>
          <w:sz w:val="18"/>
          <w:szCs w:val="18"/>
          <w:lang w:val="en-GB" w:eastAsia="en-GB"/>
        </w:rPr>
        <w:t xml:space="preserve">Advisory Committee, 25 February 2014, available at </w:t>
      </w:r>
      <w:hyperlink r:id="rId60" w:history="1">
        <w:r w:rsidR="001F63A3" w:rsidRPr="007E0C8E">
          <w:rPr>
            <w:rStyle w:val="Hyperlink"/>
            <w:sz w:val="18"/>
            <w:szCs w:val="18"/>
            <w:lang w:val="en-GB" w:eastAsia="en-GB"/>
          </w:rPr>
          <w:t>https://www.gov.uk/government/publications/the-investment-limits-and-economic-benefits-of-the-tier-1-investor-route-feb-2014</w:t>
        </w:r>
      </w:hyperlink>
      <w:r w:rsidR="001F63A3" w:rsidRPr="007E0C8E">
        <w:rPr>
          <w:sz w:val="18"/>
          <w:szCs w:val="18"/>
          <w:lang w:val="en-GB" w:eastAsia="en-GB"/>
        </w:rPr>
        <w:t>, accessed in April 2018.</w:t>
      </w:r>
    </w:p>
  </w:footnote>
  <w:footnote w:id="118">
    <w:p w14:paraId="6A04A1D7" w14:textId="21C16E18" w:rsidR="00C33B08" w:rsidRPr="00C33B08" w:rsidRDefault="00C33B08" w:rsidP="001F63A3">
      <w:pPr>
        <w:pStyle w:val="FootnoteText"/>
        <w:rPr>
          <w:szCs w:val="18"/>
        </w:rPr>
      </w:pPr>
      <w:r w:rsidRPr="00C33B08">
        <w:rPr>
          <w:rStyle w:val="FootnoteReference"/>
          <w:szCs w:val="18"/>
        </w:rPr>
        <w:footnoteRef/>
      </w:r>
      <w:r w:rsidRPr="00C33B08">
        <w:rPr>
          <w:szCs w:val="18"/>
        </w:rPr>
        <w:t xml:space="preserve"> </w:t>
      </w:r>
      <w:r w:rsidR="001F63A3" w:rsidRPr="00C33B08">
        <w:rPr>
          <w:szCs w:val="18"/>
        </w:rPr>
        <w:t>Government immigration statistics, available at</w:t>
      </w:r>
      <w:r w:rsidR="001F63A3">
        <w:rPr>
          <w:szCs w:val="18"/>
        </w:rPr>
        <w:t xml:space="preserve"> </w:t>
      </w:r>
      <w:hyperlink r:id="rId61" w:history="1">
        <w:r w:rsidR="001F63A3" w:rsidRPr="00A85627">
          <w:rPr>
            <w:rStyle w:val="Hyperlink"/>
            <w:szCs w:val="18"/>
          </w:rPr>
          <w:t>https://www.gov.uk/government/statistics/immigration-statistics-july-to-september-2017-data-tables</w:t>
        </w:r>
      </w:hyperlink>
      <w:r w:rsidR="001F63A3" w:rsidRPr="007E0C8E">
        <w:rPr>
          <w:rStyle w:val="Hyperlink"/>
          <w:bCs/>
          <w:color w:val="auto"/>
          <w:szCs w:val="18"/>
          <w:u w:val="none"/>
        </w:rPr>
        <w:t>,</w:t>
      </w:r>
      <w:r w:rsidR="001F63A3">
        <w:rPr>
          <w:rStyle w:val="Hyperlink"/>
          <w:bCs/>
          <w:color w:val="auto"/>
          <w:szCs w:val="18"/>
          <w:u w:val="none"/>
        </w:rPr>
        <w:t xml:space="preserve"> </w:t>
      </w:r>
      <w:r w:rsidR="001F63A3" w:rsidRPr="007E0C8E">
        <w:rPr>
          <w:rStyle w:val="Hyperlink"/>
          <w:bCs/>
          <w:color w:val="auto"/>
          <w:szCs w:val="18"/>
          <w:u w:val="none"/>
        </w:rPr>
        <w:t>accessed April 2018.</w:t>
      </w:r>
    </w:p>
  </w:footnote>
  <w:footnote w:id="119">
    <w:p w14:paraId="4EC1AFB0" w14:textId="1D006F4C"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001F63A3">
        <w:rPr>
          <w:szCs w:val="18"/>
        </w:rPr>
        <w:t xml:space="preserve">Home Office, December 2017, ‘Nationality policy: Naturalisation as a British citizen by discretion’, available at </w:t>
      </w:r>
      <w:hyperlink r:id="rId62" w:history="1">
        <w:r w:rsidR="001F63A3" w:rsidRPr="00A85627">
          <w:rPr>
            <w:rStyle w:val="Hyperlink"/>
            <w:szCs w:val="18"/>
          </w:rPr>
          <w:t>https://assets.publishing.service.gov.uk/government/uploads/system/uploads/attachment_data/file/665387/naturalisation-as-a-British-citizen-by-discretion-v2.0EXT.pdf</w:t>
        </w:r>
      </w:hyperlink>
      <w:r w:rsidR="001F63A3">
        <w:rPr>
          <w:szCs w:val="18"/>
        </w:rPr>
        <w:t xml:space="preserve">. </w:t>
      </w:r>
    </w:p>
  </w:footnote>
  <w:footnote w:id="120">
    <w:p w14:paraId="777DD311" w14:textId="229BF19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001F63A3">
        <w:rPr>
          <w:szCs w:val="18"/>
        </w:rPr>
        <w:t xml:space="preserve">Migration Advisory Committee, February 2014, ‘Tier 1 (Investor) route. Investment thresholds and economic benefits’, available at </w:t>
      </w:r>
      <w:hyperlink r:id="rId63" w:history="1">
        <w:r w:rsidR="001F63A3" w:rsidRPr="00A85627">
          <w:rPr>
            <w:rStyle w:val="Hyperlink"/>
            <w:szCs w:val="18"/>
          </w:rPr>
          <w:t>https://assets.publishing.service.gov.uk/government/uploads/system/uploads/attachment_data/file/285220/Tier1investmentRoute.pdf</w:t>
        </w:r>
      </w:hyperlink>
      <w:r w:rsidR="001F63A3">
        <w:rPr>
          <w:szCs w:val="18"/>
        </w:rPr>
        <w:t>, accessed in April 2018.</w:t>
      </w:r>
    </w:p>
  </w:footnote>
  <w:footnote w:id="121">
    <w:p w14:paraId="3117351A" w14:textId="77777777"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eastAsia="en-GB"/>
        </w:rPr>
        <w:t xml:space="preserve"> Ibid.</w:t>
      </w:r>
    </w:p>
  </w:footnote>
  <w:footnote w:id="122">
    <w:p w14:paraId="625CFF15"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Ibid p. 33. </w:t>
      </w:r>
    </w:p>
  </w:footnote>
  <w:footnote w:id="123">
    <w:p w14:paraId="24B2C443"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Ibid p. 33. </w:t>
      </w:r>
    </w:p>
  </w:footnote>
  <w:footnote w:id="124">
    <w:p w14:paraId="79200CF0"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Ibid p. 35. </w:t>
      </w:r>
    </w:p>
  </w:footnote>
  <w:footnote w:id="125">
    <w:p w14:paraId="5D9D41C8" w14:textId="37047EF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001F63A3">
        <w:rPr>
          <w:szCs w:val="18"/>
        </w:rPr>
        <w:t xml:space="preserve">Migration Advisory Committee, February 2014, ‘Tier 1 (Investor) route. Investment thresholds and economic benefits’, available at </w:t>
      </w:r>
      <w:hyperlink r:id="rId64" w:history="1">
        <w:r w:rsidR="001F63A3" w:rsidRPr="00A85627">
          <w:rPr>
            <w:rStyle w:val="Hyperlink"/>
            <w:szCs w:val="18"/>
          </w:rPr>
          <w:t>https://assets.publishing.service.gov.uk/government/uploads/system/uploads/attachment_data/file/285220/Tier1investmentRoute.pdf</w:t>
        </w:r>
      </w:hyperlink>
      <w:r w:rsidR="001F63A3">
        <w:rPr>
          <w:szCs w:val="18"/>
        </w:rPr>
        <w:t>, accessed in April 2018.</w:t>
      </w:r>
    </w:p>
  </w:footnote>
  <w:footnote w:id="126">
    <w:p w14:paraId="74F17363" w14:textId="54AF78B8"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w:t>
      </w:r>
      <w:r w:rsidR="001F63A3">
        <w:rPr>
          <w:szCs w:val="18"/>
        </w:rPr>
        <w:t xml:space="preserve">Migration Advisory Committee, February 2014, ‘Tier 1 (Investor) route. Investment thresholds and economic benefits’, available at </w:t>
      </w:r>
      <w:hyperlink r:id="rId65" w:history="1">
        <w:r w:rsidR="001F63A3" w:rsidRPr="00A85627">
          <w:rPr>
            <w:rStyle w:val="Hyperlink"/>
            <w:szCs w:val="18"/>
          </w:rPr>
          <w:t>https://assets.publishing.service.gov.uk/government/uploads/system/uploads/attachment_data/file/285220/Tier1investmentRoute.pdf</w:t>
        </w:r>
      </w:hyperlink>
      <w:r w:rsidR="001F63A3">
        <w:rPr>
          <w:szCs w:val="18"/>
        </w:rPr>
        <w:t>, accessed in April 2018.</w:t>
      </w:r>
    </w:p>
    <w:p w14:paraId="6DE4A615" w14:textId="77777777" w:rsidR="00C33B08" w:rsidRPr="00C33B08" w:rsidRDefault="00C33B08" w:rsidP="00C33B08">
      <w:pPr>
        <w:pStyle w:val="FootnoteText"/>
        <w:rPr>
          <w:szCs w:val="18"/>
        </w:rPr>
      </w:pPr>
    </w:p>
  </w:footnote>
  <w:footnote w:id="127">
    <w:p w14:paraId="77C45D0D" w14:textId="77777777" w:rsidR="00C33B08" w:rsidRPr="00C33B08" w:rsidRDefault="00C33B08" w:rsidP="00C33B08">
      <w:pPr>
        <w:autoSpaceDE w:val="0"/>
        <w:autoSpaceDN w:val="0"/>
        <w:adjustRightInd w:val="0"/>
        <w:jc w:val="both"/>
        <w:rPr>
          <w:sz w:val="18"/>
          <w:szCs w:val="18"/>
          <w:lang w:val="en-GB" w:eastAsia="en-GB"/>
        </w:rPr>
      </w:pPr>
      <w:r w:rsidRPr="00C33B08">
        <w:rPr>
          <w:rStyle w:val="FootnoteReference"/>
          <w:sz w:val="18"/>
          <w:szCs w:val="18"/>
          <w:lang w:val="en-GB"/>
        </w:rPr>
        <w:footnoteRef/>
      </w:r>
      <w:r w:rsidRPr="00C33B08">
        <w:rPr>
          <w:sz w:val="18"/>
          <w:szCs w:val="18"/>
          <w:lang w:val="en-GB"/>
        </w:rPr>
        <w:t xml:space="preserve"> </w:t>
      </w:r>
      <w:r w:rsidRPr="00C33B08">
        <w:rPr>
          <w:sz w:val="18"/>
          <w:szCs w:val="18"/>
          <w:lang w:val="en-GB" w:eastAsia="en-GB"/>
        </w:rPr>
        <w:t>TI-UK analysis of Home Office data available at https://www.gov.uk/government/statistics/immigration-statisticsjanuary-</w:t>
      </w:r>
    </w:p>
    <w:p w14:paraId="4332AB71" w14:textId="77777777" w:rsidR="00C33B08" w:rsidRPr="00C33B08" w:rsidRDefault="00C33B08" w:rsidP="00C33B08">
      <w:pPr>
        <w:pStyle w:val="FootnoteText"/>
        <w:rPr>
          <w:szCs w:val="18"/>
        </w:rPr>
      </w:pPr>
      <w:r w:rsidRPr="00C33B08">
        <w:rPr>
          <w:szCs w:val="18"/>
          <w:lang w:eastAsia="en-GB"/>
        </w:rPr>
        <w:t>to-march-2015-data-tables, accessed in April 2018.</w:t>
      </w:r>
    </w:p>
  </w:footnote>
  <w:footnote w:id="128">
    <w:p w14:paraId="09E7E14D" w14:textId="2553A063" w:rsidR="00C33B08" w:rsidRPr="007E0C8E"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007E0C8E" w:rsidRPr="007E0C8E">
        <w:rPr>
          <w:bCs/>
          <w:sz w:val="18"/>
          <w:szCs w:val="18"/>
          <w:lang w:val="en-GB"/>
        </w:rPr>
        <w:t xml:space="preserve">Gold rush: Investment visas and corrupt capital flows into the UK, Transparency International UK, p. 8 available at </w:t>
      </w:r>
      <w:hyperlink r:id="rId66" w:history="1">
        <w:r w:rsidR="007E0C8E" w:rsidRPr="007E0C8E">
          <w:rPr>
            <w:rStyle w:val="Hyperlink"/>
            <w:bCs/>
            <w:sz w:val="18"/>
            <w:szCs w:val="18"/>
            <w:lang w:val="en-GB"/>
          </w:rPr>
          <w:t>https://transparency.eu/wp-content/uploads/2018/02/Golden-Visas-TI-UK-Gold-Rush.pdf</w:t>
        </w:r>
      </w:hyperlink>
      <w:r w:rsidR="007E0C8E" w:rsidRPr="007E0C8E">
        <w:rPr>
          <w:bCs/>
          <w:sz w:val="18"/>
          <w:szCs w:val="18"/>
          <w:lang w:val="en-GB"/>
        </w:rPr>
        <w:t>, accessed in April 2018.</w:t>
      </w:r>
    </w:p>
  </w:footnote>
  <w:footnote w:id="129">
    <w:p w14:paraId="1FBAF2E2" w14:textId="78638A8A" w:rsidR="00C33B08" w:rsidRPr="00C33B08" w:rsidRDefault="00C33B08" w:rsidP="00C33B08">
      <w:pPr>
        <w:autoSpaceDE w:val="0"/>
        <w:autoSpaceDN w:val="0"/>
        <w:adjustRightInd w:val="0"/>
        <w:jc w:val="both"/>
        <w:rPr>
          <w:sz w:val="18"/>
          <w:szCs w:val="18"/>
          <w:lang w:val="en-GB"/>
        </w:rPr>
      </w:pPr>
      <w:r w:rsidRPr="00C33B08">
        <w:rPr>
          <w:rStyle w:val="FootnoteReference"/>
          <w:sz w:val="18"/>
          <w:szCs w:val="18"/>
          <w:lang w:val="en-GB"/>
        </w:rPr>
        <w:footnoteRef/>
      </w:r>
      <w:r w:rsidRPr="00C33B08">
        <w:rPr>
          <w:sz w:val="18"/>
          <w:szCs w:val="18"/>
          <w:lang w:val="en-GB"/>
        </w:rPr>
        <w:t xml:space="preserve"> </w:t>
      </w:r>
      <w:r w:rsidR="001F63A3" w:rsidRPr="00C33B08">
        <w:rPr>
          <w:sz w:val="18"/>
          <w:szCs w:val="18"/>
          <w:lang w:val="en-GB"/>
        </w:rPr>
        <w:t xml:space="preserve">Richmond Chambers, </w:t>
      </w:r>
      <w:r w:rsidRPr="00C33B08">
        <w:rPr>
          <w:i/>
          <w:sz w:val="18"/>
          <w:szCs w:val="18"/>
          <w:lang w:val="en-GB"/>
        </w:rPr>
        <w:t xml:space="preserve">Prime Minister Announces Review of the Tier 1 Investor Visa Category, </w:t>
      </w:r>
      <w:r w:rsidRPr="00C33B08">
        <w:rPr>
          <w:sz w:val="18"/>
          <w:szCs w:val="18"/>
          <w:lang w:val="en-GB"/>
        </w:rPr>
        <w:t>available at</w:t>
      </w:r>
      <w:r w:rsidR="001F63A3">
        <w:rPr>
          <w:sz w:val="18"/>
          <w:szCs w:val="18"/>
          <w:lang w:val="en-GB"/>
        </w:rPr>
        <w:t xml:space="preserve"> </w:t>
      </w:r>
      <w:hyperlink r:id="rId67" w:history="1">
        <w:r w:rsidR="001F63A3" w:rsidRPr="00A85627">
          <w:rPr>
            <w:rStyle w:val="Hyperlink"/>
            <w:sz w:val="18"/>
            <w:szCs w:val="18"/>
            <w:lang w:val="en-GB"/>
          </w:rPr>
          <w:t>https://immigrationbarrister.co.uk/prime-minister-announces-review-of-the-tier-1-investor-visa-category/</w:t>
        </w:r>
      </w:hyperlink>
      <w:r w:rsidR="001F63A3">
        <w:rPr>
          <w:sz w:val="18"/>
          <w:szCs w:val="18"/>
          <w:lang w:val="en-GB"/>
        </w:rPr>
        <w:t xml:space="preserve">, </w:t>
      </w:r>
      <w:r w:rsidRPr="00C33B08">
        <w:rPr>
          <w:sz w:val="18"/>
          <w:szCs w:val="18"/>
          <w:lang w:val="en-GB"/>
        </w:rPr>
        <w:t>accessed in April 2018.</w:t>
      </w:r>
    </w:p>
  </w:footnote>
  <w:footnote w:id="130">
    <w:p w14:paraId="62048C82" w14:textId="2DD173E2"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See transcript of Parliament debates, 19 March 2018, Volume 638, available</w:t>
      </w:r>
      <w:r w:rsidR="001F63A3">
        <w:rPr>
          <w:szCs w:val="18"/>
        </w:rPr>
        <w:t xml:space="preserve"> at </w:t>
      </w:r>
      <w:hyperlink r:id="rId68" w:history="1">
        <w:r w:rsidR="001F63A3" w:rsidRPr="00A85627">
          <w:rPr>
            <w:rStyle w:val="Hyperlink"/>
            <w:szCs w:val="18"/>
          </w:rPr>
          <w:t>https://hansard.parliament.uk/commons/2018-03-19/debates/DF041D5B-2B02-4CBA-A173-6A04D2475476/MoneyLaundering</w:t>
        </w:r>
      </w:hyperlink>
      <w:r w:rsidRPr="00C33B08">
        <w:rPr>
          <w:szCs w:val="18"/>
        </w:rPr>
        <w:t>,</w:t>
      </w:r>
      <w:r w:rsidR="001F63A3">
        <w:rPr>
          <w:szCs w:val="18"/>
        </w:rPr>
        <w:t xml:space="preserve"> </w:t>
      </w:r>
      <w:r w:rsidRPr="00C33B08">
        <w:rPr>
          <w:szCs w:val="18"/>
        </w:rPr>
        <w:t xml:space="preserve">accessed in May 2018. </w:t>
      </w:r>
    </w:p>
  </w:footnote>
  <w:footnote w:id="131">
    <w:p w14:paraId="638F5135" w14:textId="77777777"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Ibid. </w:t>
      </w:r>
    </w:p>
  </w:footnote>
  <w:footnote w:id="132">
    <w:p w14:paraId="0C2B535F" w14:textId="29F527CE"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See transcript of Parliament deba</w:t>
      </w:r>
      <w:r w:rsidR="001F63A3">
        <w:rPr>
          <w:szCs w:val="18"/>
        </w:rPr>
        <w:t xml:space="preserve">tes 26 March 2018, available at </w:t>
      </w:r>
      <w:hyperlink r:id="rId69" w:history="1">
        <w:r w:rsidR="001F63A3" w:rsidRPr="00A85627">
          <w:rPr>
            <w:rStyle w:val="Hyperlink"/>
            <w:szCs w:val="18"/>
          </w:rPr>
          <w:t>https://hansard.parliament.uk/Commons/2018-03-26/debates/9EF663FF-689E-42F4-BF49-DDAD825D86EA/EuropeanCouncil#contribution-198C3F81-CB19-41BB-A4CB-8E38EF25BAC8</w:t>
        </w:r>
      </w:hyperlink>
      <w:r w:rsidRPr="00C33B08">
        <w:rPr>
          <w:szCs w:val="18"/>
        </w:rPr>
        <w:t>,</w:t>
      </w:r>
      <w:r w:rsidR="001F63A3">
        <w:rPr>
          <w:szCs w:val="18"/>
        </w:rPr>
        <w:t xml:space="preserve"> </w:t>
      </w:r>
      <w:r w:rsidRPr="00C33B08">
        <w:rPr>
          <w:szCs w:val="18"/>
        </w:rPr>
        <w:t>accessed in April 2018.</w:t>
      </w:r>
    </w:p>
  </w:footnote>
  <w:footnote w:id="133">
    <w:p w14:paraId="752A1350" w14:textId="22668AF3" w:rsidR="00C33B08" w:rsidRPr="00C33B08" w:rsidRDefault="00C33B08" w:rsidP="00C33B08">
      <w:pPr>
        <w:pStyle w:val="FootnoteText"/>
        <w:rPr>
          <w:szCs w:val="18"/>
        </w:rPr>
      </w:pPr>
      <w:r w:rsidRPr="00C33B08">
        <w:rPr>
          <w:rStyle w:val="FootnoteReference"/>
          <w:szCs w:val="18"/>
        </w:rPr>
        <w:footnoteRef/>
      </w:r>
      <w:r w:rsidRPr="00C33B08">
        <w:rPr>
          <w:szCs w:val="18"/>
        </w:rPr>
        <w:t xml:space="preserve"> Transparency Inte</w:t>
      </w:r>
      <w:r w:rsidR="001F63A3">
        <w:rPr>
          <w:szCs w:val="18"/>
        </w:rPr>
        <w:t xml:space="preserve">rnational website, available at </w:t>
      </w:r>
      <w:hyperlink r:id="rId70" w:history="1">
        <w:r w:rsidR="001F63A3" w:rsidRPr="00A85627">
          <w:rPr>
            <w:rStyle w:val="Hyperlink"/>
            <w:szCs w:val="18"/>
          </w:rPr>
          <w:t>http://www.transparency.org.uk/the-new-anti-money-laundering-action-plan-good-if-it-works/#.Wv739Gfr2Ag</w:t>
        </w:r>
      </w:hyperlink>
      <w:r w:rsidRPr="00C33B08">
        <w:rPr>
          <w:szCs w:val="18"/>
        </w:rPr>
        <w:t>,</w:t>
      </w:r>
      <w:r w:rsidR="001F63A3">
        <w:rPr>
          <w:szCs w:val="18"/>
        </w:rPr>
        <w:t xml:space="preserve"> </w:t>
      </w:r>
      <w:r w:rsidRPr="00C33B08">
        <w:rPr>
          <w:szCs w:val="18"/>
        </w:rPr>
        <w:t>accessed April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0E86D5" w14:textId="77777777" w:rsidR="00C33B08" w:rsidRPr="00D65D3B" w:rsidRDefault="00C33B08"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0980313"/>
    <w:multiLevelType w:val="hybridMultilevel"/>
    <w:tmpl w:val="70113E8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46E11DA"/>
    <w:multiLevelType w:val="hybridMultilevel"/>
    <w:tmpl w:val="3B54A8A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99CD9B49"/>
    <w:multiLevelType w:val="hybridMultilevel"/>
    <w:tmpl w:val="7AA7BC9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D5846BAE"/>
    <w:multiLevelType w:val="hybridMultilevel"/>
    <w:tmpl w:val="76F2649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C4F95DE"/>
    <w:multiLevelType w:val="hybridMultilevel"/>
    <w:tmpl w:val="997CBAB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FD23D500"/>
    <w:multiLevelType w:val="hybridMultilevel"/>
    <w:tmpl w:val="7DE1EEC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2F65741"/>
    <w:multiLevelType w:val="hybridMultilevel"/>
    <w:tmpl w:val="2924BE3C"/>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AA408E"/>
    <w:multiLevelType w:val="hybridMultilevel"/>
    <w:tmpl w:val="A1ACC09E"/>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0BE74AE4"/>
    <w:multiLevelType w:val="hybridMultilevel"/>
    <w:tmpl w:val="BE2AF14E"/>
    <w:lvl w:ilvl="0" w:tplc="08090015">
      <w:start w:val="1"/>
      <w:numFmt w:val="bullet"/>
      <w:lvlText w:val=""/>
      <w:lvlJc w:val="left"/>
      <w:pPr>
        <w:ind w:left="720" w:hanging="360"/>
      </w:pPr>
      <w:rPr>
        <w:rFonts w:ascii="Wingdings" w:hAnsi="Wingdings" w:hint="default"/>
        <w:b w:val="0"/>
        <w:i w:val="0"/>
        <w:color w:val="4F81BD"/>
        <w:sz w:val="16"/>
        <w:u w:color="000080"/>
        <w:lang w:val="en-U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0F68332C"/>
    <w:multiLevelType w:val="hybridMultilevel"/>
    <w:tmpl w:val="D9FE9512"/>
    <w:lvl w:ilvl="0" w:tplc="080C000F">
      <w:start w:val="1"/>
      <w:numFmt w:val="decimal"/>
      <w:lvlText w:val="%1."/>
      <w:lvlJc w:val="left"/>
      <w:pPr>
        <w:ind w:left="720" w:hanging="360"/>
      </w:pPr>
    </w:lvl>
    <w:lvl w:ilvl="1" w:tplc="E2F0CD28">
      <w:numFmt w:val="bullet"/>
      <w:lvlText w:val="-"/>
      <w:lvlJc w:val="left"/>
      <w:pPr>
        <w:ind w:left="1440" w:hanging="360"/>
      </w:pPr>
      <w:rPr>
        <w:rFonts w:ascii="Times New Roman" w:eastAsia="Times New Roman" w:hAnsi="Times New Roman" w:cs="Times New Roman" w:hint="default"/>
      </w:r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0"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10595482"/>
    <w:multiLevelType w:val="hybridMultilevel"/>
    <w:tmpl w:val="68CA9714"/>
    <w:lvl w:ilvl="0" w:tplc="08090015">
      <w:start w:val="1"/>
      <w:numFmt w:val="bullet"/>
      <w:lvlText w:val=""/>
      <w:lvlJc w:val="left"/>
      <w:pPr>
        <w:ind w:left="720" w:hanging="360"/>
      </w:pPr>
      <w:rPr>
        <w:rFonts w:ascii="Wingdings" w:hAnsi="Wingdings" w:hint="default"/>
        <w:b w:val="0"/>
        <w:i w:val="0"/>
        <w:color w:val="4F81BD"/>
        <w:sz w:val="16"/>
        <w:u w:color="000080"/>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15:restartNumberingAfterBreak="0">
    <w:nsid w:val="136C3DE8"/>
    <w:multiLevelType w:val="hybridMultilevel"/>
    <w:tmpl w:val="3B082256"/>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 w15:restartNumberingAfterBreak="0">
    <w:nsid w:val="1619797F"/>
    <w:multiLevelType w:val="hybridMultilevel"/>
    <w:tmpl w:val="90FC82DA"/>
    <w:lvl w:ilvl="0" w:tplc="E0A6EAD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6B2CDB"/>
    <w:multiLevelType w:val="hybridMultilevel"/>
    <w:tmpl w:val="0B74B362"/>
    <w:lvl w:ilvl="0" w:tplc="08090015">
      <w:start w:val="1"/>
      <w:numFmt w:val="bullet"/>
      <w:lvlText w:val=""/>
      <w:lvlJc w:val="left"/>
      <w:rPr>
        <w:rFonts w:ascii="Wingdings" w:hAnsi="Wingdings" w:hint="default"/>
        <w:b w:val="0"/>
        <w:i w:val="0"/>
        <w:color w:val="4F81BD"/>
        <w:sz w:val="16"/>
        <w:u w:color="000080"/>
        <w:lang w:val="en-US"/>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17A6790B"/>
    <w:multiLevelType w:val="hybridMultilevel"/>
    <w:tmpl w:val="CEDC84B8"/>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A93278"/>
    <w:multiLevelType w:val="hybridMultilevel"/>
    <w:tmpl w:val="BCDA9968"/>
    <w:lvl w:ilvl="0" w:tplc="04090003">
      <w:start w:val="1"/>
      <w:numFmt w:val="bullet"/>
      <w:lvlText w:val="o"/>
      <w:lvlJc w:val="left"/>
      <w:pPr>
        <w:ind w:left="720" w:hanging="360"/>
      </w:pPr>
      <w:rPr>
        <w:rFonts w:ascii="Courier New" w:hAnsi="Courier New" w:cs="Courier New" w:hint="default"/>
        <w:b w:val="0"/>
        <w:i w:val="0"/>
        <w:color w:val="4F81BD"/>
        <w:sz w:val="16"/>
        <w:u w:color="000080"/>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55616B"/>
    <w:multiLevelType w:val="hybridMultilevel"/>
    <w:tmpl w:val="DC38E8F4"/>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26E00E4"/>
    <w:multiLevelType w:val="hybridMultilevel"/>
    <w:tmpl w:val="C316C81C"/>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3852EC"/>
    <w:multiLevelType w:val="hybridMultilevel"/>
    <w:tmpl w:val="EE1B8FB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2B3712EA"/>
    <w:multiLevelType w:val="hybridMultilevel"/>
    <w:tmpl w:val="AC72437C"/>
    <w:lvl w:ilvl="0" w:tplc="E2F0CD2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0721EF"/>
    <w:multiLevelType w:val="multilevel"/>
    <w:tmpl w:val="2DBE4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DDD41C0"/>
    <w:multiLevelType w:val="hybridMultilevel"/>
    <w:tmpl w:val="62804D9A"/>
    <w:lvl w:ilvl="0" w:tplc="6498BA5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32B92004"/>
    <w:multiLevelType w:val="hybridMultilevel"/>
    <w:tmpl w:val="F5FE9A30"/>
    <w:lvl w:ilvl="0" w:tplc="E2F0CD28">
      <w:numFmt w:val="bullet"/>
      <w:lvlText w:val="-"/>
      <w:lvlJc w:val="left"/>
      <w:pPr>
        <w:ind w:left="1068" w:hanging="360"/>
      </w:pPr>
      <w:rPr>
        <w:rFonts w:ascii="Times New Roman" w:eastAsia="Times New Roman" w:hAnsi="Times New Roman" w:cs="Times New Roman" w:hint="default"/>
        <w:b w:val="0"/>
        <w:i w:val="0"/>
        <w:color w:val="4F81BD"/>
        <w:sz w:val="16"/>
        <w:u w:color="000080"/>
        <w:lang w:val="en-US"/>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6" w15:restartNumberingAfterBreak="0">
    <w:nsid w:val="372F4A62"/>
    <w:multiLevelType w:val="hybridMultilevel"/>
    <w:tmpl w:val="BEBA8E42"/>
    <w:lvl w:ilvl="0" w:tplc="08090015">
      <w:start w:val="1"/>
      <w:numFmt w:val="bullet"/>
      <w:lvlText w:val=""/>
      <w:lvlJc w:val="left"/>
      <w:pPr>
        <w:ind w:left="720" w:hanging="360"/>
      </w:pPr>
      <w:rPr>
        <w:rFonts w:ascii="Wingdings" w:hAnsi="Wingdings" w:hint="default"/>
        <w:b w:val="0"/>
        <w:i w:val="0"/>
        <w:color w:val="4F81BD"/>
        <w:sz w:val="16"/>
        <w:u w:color="000080"/>
        <w:lang w:val="en-U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 w15:restartNumberingAfterBreak="0">
    <w:nsid w:val="39647B81"/>
    <w:multiLevelType w:val="hybridMultilevel"/>
    <w:tmpl w:val="9620B6E2"/>
    <w:lvl w:ilvl="0" w:tplc="E2F0CD28">
      <w:numFmt w:val="bullet"/>
      <w:lvlText w:val="-"/>
      <w:lvlJc w:val="left"/>
      <w:pPr>
        <w:ind w:left="1068" w:hanging="360"/>
      </w:pPr>
      <w:rPr>
        <w:rFonts w:ascii="Times New Roman" w:eastAsia="Times New Roman" w:hAnsi="Times New Roman" w:cs="Times New Roman" w:hint="default"/>
        <w:b w:val="0"/>
        <w:i w:val="0"/>
        <w:color w:val="4F81BD"/>
        <w:sz w:val="16"/>
        <w:u w:color="000080"/>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8"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9" w15:restartNumberingAfterBreak="0">
    <w:nsid w:val="43375381"/>
    <w:multiLevelType w:val="hybridMultilevel"/>
    <w:tmpl w:val="B384607A"/>
    <w:lvl w:ilvl="0" w:tplc="08090015">
      <w:start w:val="1"/>
      <w:numFmt w:val="bullet"/>
      <w:lvlText w:val=""/>
      <w:lvlJc w:val="left"/>
      <w:pPr>
        <w:ind w:left="720" w:hanging="360"/>
      </w:pPr>
      <w:rPr>
        <w:rFonts w:ascii="Wingdings" w:hAnsi="Wingdings" w:hint="default"/>
        <w:b w:val="0"/>
        <w:i w:val="0"/>
        <w:color w:val="4F81BD"/>
        <w:sz w:val="16"/>
        <w:u w:color="000080"/>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600944"/>
    <w:multiLevelType w:val="hybridMultilevel"/>
    <w:tmpl w:val="4328C4C0"/>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4E3732E"/>
    <w:multiLevelType w:val="hybridMultilevel"/>
    <w:tmpl w:val="9A761FC6"/>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1A1BAF"/>
    <w:multiLevelType w:val="multilevel"/>
    <w:tmpl w:val="A32E8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9A7432A"/>
    <w:multiLevelType w:val="hybridMultilevel"/>
    <w:tmpl w:val="75FE0290"/>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 w15:restartNumberingAfterBreak="0">
    <w:nsid w:val="49DD6077"/>
    <w:multiLevelType w:val="hybridMultilevel"/>
    <w:tmpl w:val="2480BBA0"/>
    <w:lvl w:ilvl="0" w:tplc="08090015">
      <w:start w:val="1"/>
      <w:numFmt w:val="bullet"/>
      <w:lvlText w:val=""/>
      <w:lvlJc w:val="left"/>
      <w:pPr>
        <w:ind w:left="720" w:hanging="360"/>
      </w:pPr>
      <w:rPr>
        <w:rFonts w:ascii="Wingdings" w:hAnsi="Wingdings" w:hint="default"/>
        <w:b w:val="0"/>
        <w:i w:val="0"/>
        <w:color w:val="4F81BD"/>
        <w:sz w:val="16"/>
        <w:u w:color="000080"/>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 w15:restartNumberingAfterBreak="0">
    <w:nsid w:val="4FD31111"/>
    <w:multiLevelType w:val="hybridMultilevel"/>
    <w:tmpl w:val="E7E273D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15:restartNumberingAfterBreak="0">
    <w:nsid w:val="51160784"/>
    <w:multiLevelType w:val="hybridMultilevel"/>
    <w:tmpl w:val="D4EE5100"/>
    <w:lvl w:ilvl="0" w:tplc="D6DA16EC">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3DD0FD9"/>
    <w:multiLevelType w:val="hybridMultilevel"/>
    <w:tmpl w:val="3BE05022"/>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 w15:restartNumberingAfterBreak="0">
    <w:nsid w:val="54EF294D"/>
    <w:multiLevelType w:val="hybridMultilevel"/>
    <w:tmpl w:val="5D00549A"/>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598016A"/>
    <w:multiLevelType w:val="hybridMultilevel"/>
    <w:tmpl w:val="D4F8BD52"/>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 w15:restartNumberingAfterBreak="0">
    <w:nsid w:val="58FD2EC9"/>
    <w:multiLevelType w:val="hybridMultilevel"/>
    <w:tmpl w:val="00867FA4"/>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 w15:restartNumberingAfterBreak="0">
    <w:nsid w:val="59F55358"/>
    <w:multiLevelType w:val="hybridMultilevel"/>
    <w:tmpl w:val="52804EAC"/>
    <w:lvl w:ilvl="0" w:tplc="08090015">
      <w:start w:val="1"/>
      <w:numFmt w:val="bullet"/>
      <w:lvlText w:val=""/>
      <w:lvlJc w:val="left"/>
      <w:pPr>
        <w:ind w:left="720" w:hanging="360"/>
      </w:pPr>
      <w:rPr>
        <w:rFonts w:ascii="Wingdings" w:hAnsi="Wingdings" w:hint="default"/>
        <w:b w:val="0"/>
        <w:i w:val="0"/>
        <w:color w:val="4F81BD"/>
        <w:sz w:val="16"/>
        <w:u w:color="000080"/>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2"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6585745F"/>
    <w:multiLevelType w:val="hybridMultilevel"/>
    <w:tmpl w:val="7982D64C"/>
    <w:lvl w:ilvl="0" w:tplc="BF04A892">
      <w:start w:val="1"/>
      <w:numFmt w:val="bullet"/>
      <w:lvlText w:val=""/>
      <w:lvlJc w:val="left"/>
      <w:pPr>
        <w:ind w:left="1068" w:hanging="360"/>
      </w:pPr>
      <w:rPr>
        <w:rFonts w:ascii="Symbol" w:hAnsi="Symbol"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44" w15:restartNumberingAfterBreak="0">
    <w:nsid w:val="66034FE6"/>
    <w:multiLevelType w:val="hybridMultilevel"/>
    <w:tmpl w:val="E5A811F6"/>
    <w:lvl w:ilvl="0" w:tplc="080C0001">
      <w:start w:val="1"/>
      <w:numFmt w:val="bullet"/>
      <w:lvlText w:val=""/>
      <w:lvlJc w:val="left"/>
      <w:pPr>
        <w:ind w:left="720" w:hanging="360"/>
      </w:pPr>
      <w:rPr>
        <w:rFonts w:ascii="Symbol" w:hAnsi="Symbol" w:hint="default"/>
      </w:rPr>
    </w:lvl>
    <w:lvl w:ilvl="1" w:tplc="E2F0CD28">
      <w:numFmt w:val="bullet"/>
      <w:lvlText w:val="-"/>
      <w:lvlJc w:val="left"/>
      <w:pPr>
        <w:ind w:left="1440" w:hanging="360"/>
      </w:pPr>
      <w:rPr>
        <w:rFonts w:ascii="Times New Roman" w:eastAsia="Times New Roman" w:hAnsi="Times New Roman" w:cs="Times New Roman"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5"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69CC17EB"/>
    <w:multiLevelType w:val="hybridMultilevel"/>
    <w:tmpl w:val="9C62C690"/>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ECF38F3"/>
    <w:multiLevelType w:val="hybridMultilevel"/>
    <w:tmpl w:val="ED300D4A"/>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8" w15:restartNumberingAfterBreak="0">
    <w:nsid w:val="6FC4BEFA"/>
    <w:multiLevelType w:val="hybridMultilevel"/>
    <w:tmpl w:val="9EB20BE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0" w15:restartNumberingAfterBreak="0">
    <w:nsid w:val="767E1901"/>
    <w:multiLevelType w:val="multilevel"/>
    <w:tmpl w:val="0414C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7C6298C"/>
    <w:multiLevelType w:val="hybridMultilevel"/>
    <w:tmpl w:val="4B206430"/>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AEC789A"/>
    <w:multiLevelType w:val="hybridMultilevel"/>
    <w:tmpl w:val="0DAE489C"/>
    <w:lvl w:ilvl="0" w:tplc="08090015">
      <w:start w:val="1"/>
      <w:numFmt w:val="bullet"/>
      <w:lvlText w:val=""/>
      <w:lvlJc w:val="left"/>
      <w:pPr>
        <w:ind w:left="1068" w:hanging="360"/>
      </w:pPr>
      <w:rPr>
        <w:rFonts w:ascii="Wingdings" w:hAnsi="Wingdings" w:hint="default"/>
        <w:b w:val="0"/>
        <w:i w:val="0"/>
        <w:color w:val="4F81BD"/>
        <w:sz w:val="16"/>
        <w:u w:color="000080"/>
        <w:lang w:val="en-US"/>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53" w15:restartNumberingAfterBreak="0">
    <w:nsid w:val="7BE84D23"/>
    <w:multiLevelType w:val="hybridMultilevel"/>
    <w:tmpl w:val="6426960E"/>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42"/>
  </w:num>
  <w:num w:numId="2">
    <w:abstractNumId w:val="45"/>
  </w:num>
  <w:num w:numId="3">
    <w:abstractNumId w:val="10"/>
  </w:num>
  <w:num w:numId="4">
    <w:abstractNumId w:val="24"/>
  </w:num>
  <w:num w:numId="5">
    <w:abstractNumId w:val="28"/>
  </w:num>
  <w:num w:numId="6">
    <w:abstractNumId w:val="18"/>
  </w:num>
  <w:num w:numId="7">
    <w:abstractNumId w:val="10"/>
  </w:num>
  <w:num w:numId="8">
    <w:abstractNumId w:val="49"/>
  </w:num>
  <w:num w:numId="9">
    <w:abstractNumId w:val="17"/>
  </w:num>
  <w:num w:numId="10">
    <w:abstractNumId w:val="43"/>
  </w:num>
  <w:num w:numId="11">
    <w:abstractNumId w:val="8"/>
  </w:num>
  <w:num w:numId="12">
    <w:abstractNumId w:val="33"/>
  </w:num>
  <w:num w:numId="13">
    <w:abstractNumId w:val="32"/>
  </w:num>
  <w:num w:numId="14">
    <w:abstractNumId w:val="53"/>
  </w:num>
  <w:num w:numId="15">
    <w:abstractNumId w:val="35"/>
  </w:num>
  <w:num w:numId="16">
    <w:abstractNumId w:val="40"/>
  </w:num>
  <w:num w:numId="17">
    <w:abstractNumId w:val="47"/>
  </w:num>
  <w:num w:numId="18">
    <w:abstractNumId w:val="29"/>
  </w:num>
  <w:num w:numId="19">
    <w:abstractNumId w:val="46"/>
  </w:num>
  <w:num w:numId="20">
    <w:abstractNumId w:val="27"/>
  </w:num>
  <w:num w:numId="21">
    <w:abstractNumId w:val="21"/>
  </w:num>
  <w:num w:numId="22">
    <w:abstractNumId w:val="7"/>
  </w:num>
  <w:num w:numId="23">
    <w:abstractNumId w:val="34"/>
  </w:num>
  <w:num w:numId="24">
    <w:abstractNumId w:val="9"/>
  </w:num>
  <w:num w:numId="25">
    <w:abstractNumId w:val="12"/>
  </w:num>
  <w:num w:numId="26">
    <w:abstractNumId w:val="37"/>
  </w:num>
  <w:num w:numId="27">
    <w:abstractNumId w:val="44"/>
  </w:num>
  <w:num w:numId="28">
    <w:abstractNumId w:val="41"/>
  </w:num>
  <w:num w:numId="29">
    <w:abstractNumId w:val="11"/>
  </w:num>
  <w:num w:numId="30">
    <w:abstractNumId w:val="25"/>
  </w:num>
  <w:num w:numId="31">
    <w:abstractNumId w:val="16"/>
  </w:num>
  <w:num w:numId="32">
    <w:abstractNumId w:val="39"/>
  </w:num>
  <w:num w:numId="33">
    <w:abstractNumId w:val="13"/>
  </w:num>
  <w:num w:numId="34">
    <w:abstractNumId w:val="23"/>
  </w:num>
  <w:num w:numId="35">
    <w:abstractNumId w:val="31"/>
  </w:num>
  <w:num w:numId="36">
    <w:abstractNumId w:val="30"/>
  </w:num>
  <w:num w:numId="37">
    <w:abstractNumId w:val="15"/>
  </w:num>
  <w:num w:numId="38">
    <w:abstractNumId w:val="19"/>
  </w:num>
  <w:num w:numId="39">
    <w:abstractNumId w:val="48"/>
  </w:num>
  <w:num w:numId="40">
    <w:abstractNumId w:val="2"/>
  </w:num>
  <w:num w:numId="41">
    <w:abstractNumId w:val="3"/>
  </w:num>
  <w:num w:numId="42">
    <w:abstractNumId w:val="5"/>
  </w:num>
  <w:num w:numId="43">
    <w:abstractNumId w:val="20"/>
  </w:num>
  <w:num w:numId="44">
    <w:abstractNumId w:val="36"/>
  </w:num>
  <w:num w:numId="45">
    <w:abstractNumId w:val="52"/>
  </w:num>
  <w:num w:numId="46">
    <w:abstractNumId w:val="0"/>
  </w:num>
  <w:num w:numId="47">
    <w:abstractNumId w:val="4"/>
  </w:num>
  <w:num w:numId="48">
    <w:abstractNumId w:val="14"/>
  </w:num>
  <w:num w:numId="49">
    <w:abstractNumId w:val="1"/>
  </w:num>
  <w:num w:numId="50">
    <w:abstractNumId w:val="6"/>
  </w:num>
  <w:num w:numId="51">
    <w:abstractNumId w:val="50"/>
  </w:num>
  <w:num w:numId="52">
    <w:abstractNumId w:val="22"/>
  </w:num>
  <w:num w:numId="53">
    <w:abstractNumId w:val="28"/>
  </w:num>
  <w:num w:numId="54">
    <w:abstractNumId w:val="38"/>
  </w:num>
  <w:num w:numId="55">
    <w:abstractNumId w:val="51"/>
  </w:num>
  <w:num w:numId="56">
    <w:abstractNumId w:val="26"/>
  </w:num>
  <w:num w:numId="57">
    <w:abstractNumId w:val="10"/>
  </w:num>
  <w:num w:numId="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0"/>
  </w:num>
  <w:num w:numId="60">
    <w:abstractNumId w:val="1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MTableStyle"/>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62"/>
    <w:rsid w:val="00004FF4"/>
    <w:rsid w:val="00006E40"/>
    <w:rsid w:val="0001137E"/>
    <w:rsid w:val="0001214D"/>
    <w:rsid w:val="00016020"/>
    <w:rsid w:val="00016AD8"/>
    <w:rsid w:val="00017485"/>
    <w:rsid w:val="00017518"/>
    <w:rsid w:val="0001760D"/>
    <w:rsid w:val="0001799A"/>
    <w:rsid w:val="00021362"/>
    <w:rsid w:val="00022CB4"/>
    <w:rsid w:val="00022F71"/>
    <w:rsid w:val="0002369B"/>
    <w:rsid w:val="000242F5"/>
    <w:rsid w:val="000246FC"/>
    <w:rsid w:val="000250FE"/>
    <w:rsid w:val="00025E64"/>
    <w:rsid w:val="00026513"/>
    <w:rsid w:val="000276BB"/>
    <w:rsid w:val="00030260"/>
    <w:rsid w:val="00030E8A"/>
    <w:rsid w:val="00030EEE"/>
    <w:rsid w:val="00030F65"/>
    <w:rsid w:val="00033B4A"/>
    <w:rsid w:val="00033C0B"/>
    <w:rsid w:val="00035053"/>
    <w:rsid w:val="00035609"/>
    <w:rsid w:val="0003617B"/>
    <w:rsid w:val="00037885"/>
    <w:rsid w:val="00037D7C"/>
    <w:rsid w:val="00040298"/>
    <w:rsid w:val="000424EC"/>
    <w:rsid w:val="00042F15"/>
    <w:rsid w:val="000455DF"/>
    <w:rsid w:val="00045A1E"/>
    <w:rsid w:val="00045A8A"/>
    <w:rsid w:val="0004602D"/>
    <w:rsid w:val="0005157D"/>
    <w:rsid w:val="000522FA"/>
    <w:rsid w:val="000523EE"/>
    <w:rsid w:val="00052B75"/>
    <w:rsid w:val="00052E0B"/>
    <w:rsid w:val="00053B1D"/>
    <w:rsid w:val="00053CC7"/>
    <w:rsid w:val="00054955"/>
    <w:rsid w:val="00054A43"/>
    <w:rsid w:val="0005530C"/>
    <w:rsid w:val="0005677D"/>
    <w:rsid w:val="00057CC0"/>
    <w:rsid w:val="00057E7F"/>
    <w:rsid w:val="00064071"/>
    <w:rsid w:val="00064160"/>
    <w:rsid w:val="000647AE"/>
    <w:rsid w:val="00066125"/>
    <w:rsid w:val="00070761"/>
    <w:rsid w:val="0007096F"/>
    <w:rsid w:val="0007122D"/>
    <w:rsid w:val="00074BAD"/>
    <w:rsid w:val="00075201"/>
    <w:rsid w:val="0007525D"/>
    <w:rsid w:val="00076D49"/>
    <w:rsid w:val="000804A3"/>
    <w:rsid w:val="00080BF9"/>
    <w:rsid w:val="000811F0"/>
    <w:rsid w:val="00081914"/>
    <w:rsid w:val="00082305"/>
    <w:rsid w:val="000827EC"/>
    <w:rsid w:val="00085C75"/>
    <w:rsid w:val="00091DA7"/>
    <w:rsid w:val="000923CC"/>
    <w:rsid w:val="000941E1"/>
    <w:rsid w:val="000A0B51"/>
    <w:rsid w:val="000A0F19"/>
    <w:rsid w:val="000A1092"/>
    <w:rsid w:val="000A177C"/>
    <w:rsid w:val="000A1D9C"/>
    <w:rsid w:val="000A578E"/>
    <w:rsid w:val="000A6E9E"/>
    <w:rsid w:val="000B0F0A"/>
    <w:rsid w:val="000B146F"/>
    <w:rsid w:val="000B17A9"/>
    <w:rsid w:val="000B27BD"/>
    <w:rsid w:val="000C2425"/>
    <w:rsid w:val="000C2824"/>
    <w:rsid w:val="000C3447"/>
    <w:rsid w:val="000C507F"/>
    <w:rsid w:val="000C5216"/>
    <w:rsid w:val="000C59DD"/>
    <w:rsid w:val="000C6609"/>
    <w:rsid w:val="000C6D10"/>
    <w:rsid w:val="000C6ECE"/>
    <w:rsid w:val="000C74BF"/>
    <w:rsid w:val="000D24D9"/>
    <w:rsid w:val="000D2F8E"/>
    <w:rsid w:val="000D364F"/>
    <w:rsid w:val="000D461D"/>
    <w:rsid w:val="000D5CA8"/>
    <w:rsid w:val="000D63B4"/>
    <w:rsid w:val="000D6D9D"/>
    <w:rsid w:val="000D7703"/>
    <w:rsid w:val="000E0695"/>
    <w:rsid w:val="000E11DE"/>
    <w:rsid w:val="000E2C57"/>
    <w:rsid w:val="000E3C44"/>
    <w:rsid w:val="000E526C"/>
    <w:rsid w:val="000E5B23"/>
    <w:rsid w:val="000F06E6"/>
    <w:rsid w:val="000F0A26"/>
    <w:rsid w:val="000F0FFC"/>
    <w:rsid w:val="000F1882"/>
    <w:rsid w:val="000F398F"/>
    <w:rsid w:val="000F3A60"/>
    <w:rsid w:val="000F3AC9"/>
    <w:rsid w:val="000F4AC6"/>
    <w:rsid w:val="000F4F3D"/>
    <w:rsid w:val="000F5188"/>
    <w:rsid w:val="000F668D"/>
    <w:rsid w:val="000F7CB3"/>
    <w:rsid w:val="00100127"/>
    <w:rsid w:val="00101FA0"/>
    <w:rsid w:val="001037A9"/>
    <w:rsid w:val="001037CE"/>
    <w:rsid w:val="00103DF5"/>
    <w:rsid w:val="0011214D"/>
    <w:rsid w:val="00117BAC"/>
    <w:rsid w:val="00120042"/>
    <w:rsid w:val="001206F4"/>
    <w:rsid w:val="00125682"/>
    <w:rsid w:val="0012781F"/>
    <w:rsid w:val="0013236E"/>
    <w:rsid w:val="00133293"/>
    <w:rsid w:val="00134943"/>
    <w:rsid w:val="00134A18"/>
    <w:rsid w:val="00134F72"/>
    <w:rsid w:val="001350D2"/>
    <w:rsid w:val="001365F0"/>
    <w:rsid w:val="0014461B"/>
    <w:rsid w:val="00144BF6"/>
    <w:rsid w:val="00150F40"/>
    <w:rsid w:val="001526CD"/>
    <w:rsid w:val="00152A18"/>
    <w:rsid w:val="00153C1F"/>
    <w:rsid w:val="001553CE"/>
    <w:rsid w:val="001557A0"/>
    <w:rsid w:val="0015728E"/>
    <w:rsid w:val="00160163"/>
    <w:rsid w:val="00160CA7"/>
    <w:rsid w:val="00161F7A"/>
    <w:rsid w:val="001649CE"/>
    <w:rsid w:val="00165049"/>
    <w:rsid w:val="00165BD0"/>
    <w:rsid w:val="0016609D"/>
    <w:rsid w:val="001662D4"/>
    <w:rsid w:val="00166468"/>
    <w:rsid w:val="00170244"/>
    <w:rsid w:val="00170C39"/>
    <w:rsid w:val="00172E68"/>
    <w:rsid w:val="00173094"/>
    <w:rsid w:val="0017309F"/>
    <w:rsid w:val="00174BF1"/>
    <w:rsid w:val="00175487"/>
    <w:rsid w:val="001760B4"/>
    <w:rsid w:val="0017712A"/>
    <w:rsid w:val="001771ED"/>
    <w:rsid w:val="00177566"/>
    <w:rsid w:val="00180242"/>
    <w:rsid w:val="0018200A"/>
    <w:rsid w:val="00182293"/>
    <w:rsid w:val="00184BF3"/>
    <w:rsid w:val="00185983"/>
    <w:rsid w:val="00192125"/>
    <w:rsid w:val="0019265C"/>
    <w:rsid w:val="0019372C"/>
    <w:rsid w:val="00194359"/>
    <w:rsid w:val="0019607E"/>
    <w:rsid w:val="0019703D"/>
    <w:rsid w:val="001972EA"/>
    <w:rsid w:val="001A0382"/>
    <w:rsid w:val="001A0AE3"/>
    <w:rsid w:val="001A16F8"/>
    <w:rsid w:val="001A176D"/>
    <w:rsid w:val="001A2EEF"/>
    <w:rsid w:val="001A4866"/>
    <w:rsid w:val="001A540F"/>
    <w:rsid w:val="001A5FE4"/>
    <w:rsid w:val="001A7FB9"/>
    <w:rsid w:val="001B161E"/>
    <w:rsid w:val="001B2A14"/>
    <w:rsid w:val="001B56EF"/>
    <w:rsid w:val="001B66BC"/>
    <w:rsid w:val="001C0D41"/>
    <w:rsid w:val="001C1106"/>
    <w:rsid w:val="001C1E15"/>
    <w:rsid w:val="001C292B"/>
    <w:rsid w:val="001C3229"/>
    <w:rsid w:val="001C428C"/>
    <w:rsid w:val="001C6503"/>
    <w:rsid w:val="001D1B39"/>
    <w:rsid w:val="001D28AA"/>
    <w:rsid w:val="001D4E3B"/>
    <w:rsid w:val="001D4FD2"/>
    <w:rsid w:val="001D7D74"/>
    <w:rsid w:val="001D7DA5"/>
    <w:rsid w:val="001E18A2"/>
    <w:rsid w:val="001E281D"/>
    <w:rsid w:val="001E63F9"/>
    <w:rsid w:val="001E7000"/>
    <w:rsid w:val="001F08B7"/>
    <w:rsid w:val="001F0937"/>
    <w:rsid w:val="001F14FD"/>
    <w:rsid w:val="001F3476"/>
    <w:rsid w:val="001F491E"/>
    <w:rsid w:val="001F63A3"/>
    <w:rsid w:val="001F73B8"/>
    <w:rsid w:val="001F74D0"/>
    <w:rsid w:val="001F7F3D"/>
    <w:rsid w:val="002009B5"/>
    <w:rsid w:val="0020229F"/>
    <w:rsid w:val="002023A7"/>
    <w:rsid w:val="002024C9"/>
    <w:rsid w:val="0020292F"/>
    <w:rsid w:val="00204BA5"/>
    <w:rsid w:val="00205690"/>
    <w:rsid w:val="002060C0"/>
    <w:rsid w:val="00206196"/>
    <w:rsid w:val="00206933"/>
    <w:rsid w:val="002104D4"/>
    <w:rsid w:val="00213133"/>
    <w:rsid w:val="00213E3A"/>
    <w:rsid w:val="00214D8E"/>
    <w:rsid w:val="00215399"/>
    <w:rsid w:val="00215F7D"/>
    <w:rsid w:val="002178FE"/>
    <w:rsid w:val="00217C7F"/>
    <w:rsid w:val="00223F8C"/>
    <w:rsid w:val="00236317"/>
    <w:rsid w:val="0023733E"/>
    <w:rsid w:val="002404E3"/>
    <w:rsid w:val="00240889"/>
    <w:rsid w:val="00241E07"/>
    <w:rsid w:val="00245C04"/>
    <w:rsid w:val="002462C0"/>
    <w:rsid w:val="0024637B"/>
    <w:rsid w:val="00247EAF"/>
    <w:rsid w:val="0025050F"/>
    <w:rsid w:val="0025058C"/>
    <w:rsid w:val="002509DA"/>
    <w:rsid w:val="00251325"/>
    <w:rsid w:val="0025204C"/>
    <w:rsid w:val="00257509"/>
    <w:rsid w:val="00257999"/>
    <w:rsid w:val="00257CC5"/>
    <w:rsid w:val="0026157D"/>
    <w:rsid w:val="0026173E"/>
    <w:rsid w:val="002623A7"/>
    <w:rsid w:val="002636C6"/>
    <w:rsid w:val="00263A93"/>
    <w:rsid w:val="00266B2D"/>
    <w:rsid w:val="002670E8"/>
    <w:rsid w:val="00270C12"/>
    <w:rsid w:val="002724C3"/>
    <w:rsid w:val="00273340"/>
    <w:rsid w:val="0027386A"/>
    <w:rsid w:val="00274232"/>
    <w:rsid w:val="00276435"/>
    <w:rsid w:val="0027732B"/>
    <w:rsid w:val="00280327"/>
    <w:rsid w:val="00280534"/>
    <w:rsid w:val="00280553"/>
    <w:rsid w:val="002805C2"/>
    <w:rsid w:val="00282730"/>
    <w:rsid w:val="00282E22"/>
    <w:rsid w:val="002838DB"/>
    <w:rsid w:val="00283D09"/>
    <w:rsid w:val="00284E94"/>
    <w:rsid w:val="00284FB6"/>
    <w:rsid w:val="0028618D"/>
    <w:rsid w:val="00286885"/>
    <w:rsid w:val="00287E74"/>
    <w:rsid w:val="002908E7"/>
    <w:rsid w:val="002916A3"/>
    <w:rsid w:val="0029229A"/>
    <w:rsid w:val="0029305F"/>
    <w:rsid w:val="00293A4E"/>
    <w:rsid w:val="002941FF"/>
    <w:rsid w:val="00294236"/>
    <w:rsid w:val="0029594E"/>
    <w:rsid w:val="00295E6E"/>
    <w:rsid w:val="002975AE"/>
    <w:rsid w:val="00297B44"/>
    <w:rsid w:val="002A0A21"/>
    <w:rsid w:val="002A0F31"/>
    <w:rsid w:val="002A2B37"/>
    <w:rsid w:val="002A3F10"/>
    <w:rsid w:val="002A638B"/>
    <w:rsid w:val="002A7C5B"/>
    <w:rsid w:val="002B0460"/>
    <w:rsid w:val="002B5D09"/>
    <w:rsid w:val="002C2DE7"/>
    <w:rsid w:val="002C48E0"/>
    <w:rsid w:val="002C5AC7"/>
    <w:rsid w:val="002C6EEC"/>
    <w:rsid w:val="002C72F1"/>
    <w:rsid w:val="002C7F87"/>
    <w:rsid w:val="002D2E87"/>
    <w:rsid w:val="002D34E6"/>
    <w:rsid w:val="002D37F6"/>
    <w:rsid w:val="002D3B90"/>
    <w:rsid w:val="002D4298"/>
    <w:rsid w:val="002D49BE"/>
    <w:rsid w:val="002D5AED"/>
    <w:rsid w:val="002D5CF9"/>
    <w:rsid w:val="002D6DFA"/>
    <w:rsid w:val="002E09B3"/>
    <w:rsid w:val="002E7ADA"/>
    <w:rsid w:val="002E7B2B"/>
    <w:rsid w:val="002F0288"/>
    <w:rsid w:val="002F129F"/>
    <w:rsid w:val="002F295A"/>
    <w:rsid w:val="002F4E70"/>
    <w:rsid w:val="002F7BA3"/>
    <w:rsid w:val="00300380"/>
    <w:rsid w:val="00302990"/>
    <w:rsid w:val="00302B2E"/>
    <w:rsid w:val="003065BE"/>
    <w:rsid w:val="003109E3"/>
    <w:rsid w:val="00310B03"/>
    <w:rsid w:val="00310B3F"/>
    <w:rsid w:val="00311786"/>
    <w:rsid w:val="003118B3"/>
    <w:rsid w:val="00312736"/>
    <w:rsid w:val="003139D6"/>
    <w:rsid w:val="00313B0D"/>
    <w:rsid w:val="00314841"/>
    <w:rsid w:val="003149C9"/>
    <w:rsid w:val="003204AA"/>
    <w:rsid w:val="00320E9B"/>
    <w:rsid w:val="003216ED"/>
    <w:rsid w:val="00321C6F"/>
    <w:rsid w:val="00323133"/>
    <w:rsid w:val="00323969"/>
    <w:rsid w:val="00324000"/>
    <w:rsid w:val="00324FF5"/>
    <w:rsid w:val="00325133"/>
    <w:rsid w:val="00325E72"/>
    <w:rsid w:val="003266A6"/>
    <w:rsid w:val="003278E4"/>
    <w:rsid w:val="00327B65"/>
    <w:rsid w:val="00330FF6"/>
    <w:rsid w:val="00332B44"/>
    <w:rsid w:val="00334397"/>
    <w:rsid w:val="003354D3"/>
    <w:rsid w:val="00335AA2"/>
    <w:rsid w:val="00336CF7"/>
    <w:rsid w:val="00336D5A"/>
    <w:rsid w:val="00337242"/>
    <w:rsid w:val="003404C0"/>
    <w:rsid w:val="0034175A"/>
    <w:rsid w:val="00341881"/>
    <w:rsid w:val="00342D9E"/>
    <w:rsid w:val="003436BF"/>
    <w:rsid w:val="00343DBF"/>
    <w:rsid w:val="0034524B"/>
    <w:rsid w:val="0034536F"/>
    <w:rsid w:val="00345949"/>
    <w:rsid w:val="00345FBC"/>
    <w:rsid w:val="003473C6"/>
    <w:rsid w:val="00347572"/>
    <w:rsid w:val="00351E21"/>
    <w:rsid w:val="003520D5"/>
    <w:rsid w:val="00352E7D"/>
    <w:rsid w:val="00353611"/>
    <w:rsid w:val="0035412B"/>
    <w:rsid w:val="00355316"/>
    <w:rsid w:val="00360478"/>
    <w:rsid w:val="00360E7D"/>
    <w:rsid w:val="00360F54"/>
    <w:rsid w:val="003617BB"/>
    <w:rsid w:val="00362931"/>
    <w:rsid w:val="00362B73"/>
    <w:rsid w:val="00365D85"/>
    <w:rsid w:val="00365E48"/>
    <w:rsid w:val="00367325"/>
    <w:rsid w:val="00367B78"/>
    <w:rsid w:val="00370EA2"/>
    <w:rsid w:val="00373471"/>
    <w:rsid w:val="003750D7"/>
    <w:rsid w:val="0037675D"/>
    <w:rsid w:val="00376E4C"/>
    <w:rsid w:val="00377819"/>
    <w:rsid w:val="00380118"/>
    <w:rsid w:val="00381A25"/>
    <w:rsid w:val="00381A9C"/>
    <w:rsid w:val="00381E75"/>
    <w:rsid w:val="00383D42"/>
    <w:rsid w:val="00385590"/>
    <w:rsid w:val="0038725A"/>
    <w:rsid w:val="00387488"/>
    <w:rsid w:val="00387C01"/>
    <w:rsid w:val="00391E74"/>
    <w:rsid w:val="00392995"/>
    <w:rsid w:val="00392A17"/>
    <w:rsid w:val="0039467A"/>
    <w:rsid w:val="003965C6"/>
    <w:rsid w:val="00396DC7"/>
    <w:rsid w:val="00397149"/>
    <w:rsid w:val="0039776C"/>
    <w:rsid w:val="00397EAD"/>
    <w:rsid w:val="003A0C9C"/>
    <w:rsid w:val="003A1047"/>
    <w:rsid w:val="003A26A1"/>
    <w:rsid w:val="003A2C3B"/>
    <w:rsid w:val="003A41E8"/>
    <w:rsid w:val="003A4BB1"/>
    <w:rsid w:val="003B08A1"/>
    <w:rsid w:val="003B1EE1"/>
    <w:rsid w:val="003B25FE"/>
    <w:rsid w:val="003B3938"/>
    <w:rsid w:val="003B794E"/>
    <w:rsid w:val="003C1247"/>
    <w:rsid w:val="003C3D2B"/>
    <w:rsid w:val="003C4E5A"/>
    <w:rsid w:val="003C5D18"/>
    <w:rsid w:val="003C6188"/>
    <w:rsid w:val="003D0394"/>
    <w:rsid w:val="003D14F0"/>
    <w:rsid w:val="003D19A1"/>
    <w:rsid w:val="003D1BB7"/>
    <w:rsid w:val="003D2E86"/>
    <w:rsid w:val="003D609C"/>
    <w:rsid w:val="003D70D8"/>
    <w:rsid w:val="003E0324"/>
    <w:rsid w:val="003E0465"/>
    <w:rsid w:val="003E128C"/>
    <w:rsid w:val="003E78EF"/>
    <w:rsid w:val="003F0423"/>
    <w:rsid w:val="003F2B42"/>
    <w:rsid w:val="003F42A4"/>
    <w:rsid w:val="003F4FBD"/>
    <w:rsid w:val="003F66C7"/>
    <w:rsid w:val="003F76D6"/>
    <w:rsid w:val="00400DE5"/>
    <w:rsid w:val="0040176D"/>
    <w:rsid w:val="00403A94"/>
    <w:rsid w:val="00403E40"/>
    <w:rsid w:val="00404AA6"/>
    <w:rsid w:val="00406327"/>
    <w:rsid w:val="0040693A"/>
    <w:rsid w:val="00411117"/>
    <w:rsid w:val="00412ED2"/>
    <w:rsid w:val="004138CB"/>
    <w:rsid w:val="0041502B"/>
    <w:rsid w:val="00415435"/>
    <w:rsid w:val="00417290"/>
    <w:rsid w:val="004178C6"/>
    <w:rsid w:val="00417974"/>
    <w:rsid w:val="00417D97"/>
    <w:rsid w:val="004225B0"/>
    <w:rsid w:val="00424AD8"/>
    <w:rsid w:val="00425944"/>
    <w:rsid w:val="00426472"/>
    <w:rsid w:val="0043028A"/>
    <w:rsid w:val="004305D4"/>
    <w:rsid w:val="00430AC3"/>
    <w:rsid w:val="00431346"/>
    <w:rsid w:val="00431E74"/>
    <w:rsid w:val="00432FB2"/>
    <w:rsid w:val="00433940"/>
    <w:rsid w:val="004364E1"/>
    <w:rsid w:val="004411F7"/>
    <w:rsid w:val="00441783"/>
    <w:rsid w:val="00442005"/>
    <w:rsid w:val="00442AC7"/>
    <w:rsid w:val="004443C8"/>
    <w:rsid w:val="004445BB"/>
    <w:rsid w:val="00450371"/>
    <w:rsid w:val="004505AD"/>
    <w:rsid w:val="00452B0F"/>
    <w:rsid w:val="00453506"/>
    <w:rsid w:val="00454A4F"/>
    <w:rsid w:val="00455120"/>
    <w:rsid w:val="004553CC"/>
    <w:rsid w:val="0045554C"/>
    <w:rsid w:val="004558B9"/>
    <w:rsid w:val="00455F0B"/>
    <w:rsid w:val="00456D1F"/>
    <w:rsid w:val="004576E4"/>
    <w:rsid w:val="00460B07"/>
    <w:rsid w:val="004610C6"/>
    <w:rsid w:val="004614DE"/>
    <w:rsid w:val="00464652"/>
    <w:rsid w:val="004646BA"/>
    <w:rsid w:val="004646E3"/>
    <w:rsid w:val="00465C37"/>
    <w:rsid w:val="00465DA9"/>
    <w:rsid w:val="00467D86"/>
    <w:rsid w:val="00467F16"/>
    <w:rsid w:val="0047104E"/>
    <w:rsid w:val="0047350D"/>
    <w:rsid w:val="00473AC1"/>
    <w:rsid w:val="00474354"/>
    <w:rsid w:val="00475294"/>
    <w:rsid w:val="0047530E"/>
    <w:rsid w:val="004813FB"/>
    <w:rsid w:val="0048171B"/>
    <w:rsid w:val="00482306"/>
    <w:rsid w:val="00482C0C"/>
    <w:rsid w:val="00483E76"/>
    <w:rsid w:val="0048413A"/>
    <w:rsid w:val="00484752"/>
    <w:rsid w:val="0048648F"/>
    <w:rsid w:val="004869D2"/>
    <w:rsid w:val="00487EBA"/>
    <w:rsid w:val="00492DB8"/>
    <w:rsid w:val="004932CA"/>
    <w:rsid w:val="00493C2A"/>
    <w:rsid w:val="004948CC"/>
    <w:rsid w:val="004949D5"/>
    <w:rsid w:val="004953E7"/>
    <w:rsid w:val="00495883"/>
    <w:rsid w:val="00496298"/>
    <w:rsid w:val="00496E8A"/>
    <w:rsid w:val="00497483"/>
    <w:rsid w:val="004A119F"/>
    <w:rsid w:val="004A167A"/>
    <w:rsid w:val="004A1E43"/>
    <w:rsid w:val="004A22B4"/>
    <w:rsid w:val="004A2A62"/>
    <w:rsid w:val="004A33FD"/>
    <w:rsid w:val="004A3606"/>
    <w:rsid w:val="004A3ED4"/>
    <w:rsid w:val="004A5E80"/>
    <w:rsid w:val="004B0F8C"/>
    <w:rsid w:val="004B1BFA"/>
    <w:rsid w:val="004B2A2E"/>
    <w:rsid w:val="004B41F0"/>
    <w:rsid w:val="004B551D"/>
    <w:rsid w:val="004B5B07"/>
    <w:rsid w:val="004B752D"/>
    <w:rsid w:val="004C0074"/>
    <w:rsid w:val="004C2C8E"/>
    <w:rsid w:val="004C32CE"/>
    <w:rsid w:val="004C3738"/>
    <w:rsid w:val="004C4540"/>
    <w:rsid w:val="004C4B97"/>
    <w:rsid w:val="004C5994"/>
    <w:rsid w:val="004C5E65"/>
    <w:rsid w:val="004C63A4"/>
    <w:rsid w:val="004C713E"/>
    <w:rsid w:val="004C73A4"/>
    <w:rsid w:val="004D298C"/>
    <w:rsid w:val="004D5984"/>
    <w:rsid w:val="004D59C4"/>
    <w:rsid w:val="004D6362"/>
    <w:rsid w:val="004E10ED"/>
    <w:rsid w:val="004E278E"/>
    <w:rsid w:val="004E3E67"/>
    <w:rsid w:val="004E56DD"/>
    <w:rsid w:val="004E6B0E"/>
    <w:rsid w:val="004F2565"/>
    <w:rsid w:val="004F40F6"/>
    <w:rsid w:val="004F6A6B"/>
    <w:rsid w:val="00501383"/>
    <w:rsid w:val="005028F0"/>
    <w:rsid w:val="00503312"/>
    <w:rsid w:val="00506214"/>
    <w:rsid w:val="00511486"/>
    <w:rsid w:val="00511F44"/>
    <w:rsid w:val="005123F1"/>
    <w:rsid w:val="00514501"/>
    <w:rsid w:val="00514ABB"/>
    <w:rsid w:val="00515BEA"/>
    <w:rsid w:val="00517F2F"/>
    <w:rsid w:val="005205EC"/>
    <w:rsid w:val="00522166"/>
    <w:rsid w:val="00522A9E"/>
    <w:rsid w:val="00522C23"/>
    <w:rsid w:val="00523824"/>
    <w:rsid w:val="00524A63"/>
    <w:rsid w:val="00525165"/>
    <w:rsid w:val="00525B59"/>
    <w:rsid w:val="00526118"/>
    <w:rsid w:val="005278A4"/>
    <w:rsid w:val="005278F9"/>
    <w:rsid w:val="00527F32"/>
    <w:rsid w:val="005302A2"/>
    <w:rsid w:val="005318B4"/>
    <w:rsid w:val="005319E4"/>
    <w:rsid w:val="00533740"/>
    <w:rsid w:val="00533A7E"/>
    <w:rsid w:val="005347FE"/>
    <w:rsid w:val="00536E67"/>
    <w:rsid w:val="00536F40"/>
    <w:rsid w:val="00540706"/>
    <w:rsid w:val="005421E7"/>
    <w:rsid w:val="00543911"/>
    <w:rsid w:val="005458C8"/>
    <w:rsid w:val="0055374B"/>
    <w:rsid w:val="00553C6B"/>
    <w:rsid w:val="00554D53"/>
    <w:rsid w:val="00554EEF"/>
    <w:rsid w:val="005564BE"/>
    <w:rsid w:val="0056060C"/>
    <w:rsid w:val="00562465"/>
    <w:rsid w:val="00562CE2"/>
    <w:rsid w:val="005703D4"/>
    <w:rsid w:val="005704A7"/>
    <w:rsid w:val="00570C3F"/>
    <w:rsid w:val="00574D61"/>
    <w:rsid w:val="0057534D"/>
    <w:rsid w:val="0057590D"/>
    <w:rsid w:val="00575A75"/>
    <w:rsid w:val="00581293"/>
    <w:rsid w:val="00581A74"/>
    <w:rsid w:val="00582464"/>
    <w:rsid w:val="00583B23"/>
    <w:rsid w:val="00584245"/>
    <w:rsid w:val="00585104"/>
    <w:rsid w:val="00585AF3"/>
    <w:rsid w:val="00586037"/>
    <w:rsid w:val="00590213"/>
    <w:rsid w:val="005902CD"/>
    <w:rsid w:val="00590A6C"/>
    <w:rsid w:val="0059233B"/>
    <w:rsid w:val="005932D6"/>
    <w:rsid w:val="0059401A"/>
    <w:rsid w:val="00595980"/>
    <w:rsid w:val="00596014"/>
    <w:rsid w:val="005A0186"/>
    <w:rsid w:val="005A0E61"/>
    <w:rsid w:val="005A2698"/>
    <w:rsid w:val="005A5597"/>
    <w:rsid w:val="005A5D8C"/>
    <w:rsid w:val="005A6C98"/>
    <w:rsid w:val="005A71BB"/>
    <w:rsid w:val="005A75F9"/>
    <w:rsid w:val="005A7D8A"/>
    <w:rsid w:val="005B075D"/>
    <w:rsid w:val="005B0DEE"/>
    <w:rsid w:val="005B1C31"/>
    <w:rsid w:val="005B347F"/>
    <w:rsid w:val="005B4E3B"/>
    <w:rsid w:val="005B604C"/>
    <w:rsid w:val="005B6BC8"/>
    <w:rsid w:val="005B73DD"/>
    <w:rsid w:val="005B7C1F"/>
    <w:rsid w:val="005B7FDD"/>
    <w:rsid w:val="005C0DC2"/>
    <w:rsid w:val="005C1187"/>
    <w:rsid w:val="005C1AB5"/>
    <w:rsid w:val="005D0C55"/>
    <w:rsid w:val="005D2BC8"/>
    <w:rsid w:val="005D323F"/>
    <w:rsid w:val="005D6250"/>
    <w:rsid w:val="005D659A"/>
    <w:rsid w:val="005E1212"/>
    <w:rsid w:val="005E2024"/>
    <w:rsid w:val="005E4024"/>
    <w:rsid w:val="005E7CD4"/>
    <w:rsid w:val="005F3A2D"/>
    <w:rsid w:val="005F4F4D"/>
    <w:rsid w:val="005F5281"/>
    <w:rsid w:val="00600002"/>
    <w:rsid w:val="0060067F"/>
    <w:rsid w:val="00600693"/>
    <w:rsid w:val="00600AEF"/>
    <w:rsid w:val="00602261"/>
    <w:rsid w:val="0060394B"/>
    <w:rsid w:val="00604141"/>
    <w:rsid w:val="00604D03"/>
    <w:rsid w:val="00605B84"/>
    <w:rsid w:val="00606B46"/>
    <w:rsid w:val="0060784C"/>
    <w:rsid w:val="0061126E"/>
    <w:rsid w:val="00611B08"/>
    <w:rsid w:val="00620D4A"/>
    <w:rsid w:val="00621796"/>
    <w:rsid w:val="00621EF9"/>
    <w:rsid w:val="00622870"/>
    <w:rsid w:val="006236EE"/>
    <w:rsid w:val="006267CE"/>
    <w:rsid w:val="006270A2"/>
    <w:rsid w:val="006270DE"/>
    <w:rsid w:val="00627EE5"/>
    <w:rsid w:val="006310D5"/>
    <w:rsid w:val="00631C14"/>
    <w:rsid w:val="00633502"/>
    <w:rsid w:val="0063383B"/>
    <w:rsid w:val="00633F27"/>
    <w:rsid w:val="006346C0"/>
    <w:rsid w:val="00635D34"/>
    <w:rsid w:val="0063631D"/>
    <w:rsid w:val="006366AA"/>
    <w:rsid w:val="006366BB"/>
    <w:rsid w:val="0063758B"/>
    <w:rsid w:val="006422D4"/>
    <w:rsid w:val="00643720"/>
    <w:rsid w:val="006456AF"/>
    <w:rsid w:val="00647454"/>
    <w:rsid w:val="00647497"/>
    <w:rsid w:val="00650D5D"/>
    <w:rsid w:val="00651486"/>
    <w:rsid w:val="00651ED4"/>
    <w:rsid w:val="006523C5"/>
    <w:rsid w:val="00652FAD"/>
    <w:rsid w:val="0065593C"/>
    <w:rsid w:val="00656AB5"/>
    <w:rsid w:val="00666448"/>
    <w:rsid w:val="00670588"/>
    <w:rsid w:val="00671823"/>
    <w:rsid w:val="00671CCB"/>
    <w:rsid w:val="00672861"/>
    <w:rsid w:val="00673725"/>
    <w:rsid w:val="00674339"/>
    <w:rsid w:val="00674EEF"/>
    <w:rsid w:val="00675B6A"/>
    <w:rsid w:val="0067609D"/>
    <w:rsid w:val="0067641F"/>
    <w:rsid w:val="0068493E"/>
    <w:rsid w:val="00686091"/>
    <w:rsid w:val="00687863"/>
    <w:rsid w:val="00691DBE"/>
    <w:rsid w:val="00692543"/>
    <w:rsid w:val="00692737"/>
    <w:rsid w:val="00692BD8"/>
    <w:rsid w:val="00694613"/>
    <w:rsid w:val="006964CA"/>
    <w:rsid w:val="00697A31"/>
    <w:rsid w:val="006A3240"/>
    <w:rsid w:val="006A3F36"/>
    <w:rsid w:val="006A54A1"/>
    <w:rsid w:val="006A60E2"/>
    <w:rsid w:val="006A652E"/>
    <w:rsid w:val="006A6B7D"/>
    <w:rsid w:val="006A700C"/>
    <w:rsid w:val="006A79AB"/>
    <w:rsid w:val="006B0D81"/>
    <w:rsid w:val="006B19E7"/>
    <w:rsid w:val="006B2E14"/>
    <w:rsid w:val="006B3964"/>
    <w:rsid w:val="006B477D"/>
    <w:rsid w:val="006B4D83"/>
    <w:rsid w:val="006B564D"/>
    <w:rsid w:val="006B6272"/>
    <w:rsid w:val="006B69B6"/>
    <w:rsid w:val="006C01BE"/>
    <w:rsid w:val="006C27CB"/>
    <w:rsid w:val="006C28D3"/>
    <w:rsid w:val="006C6E47"/>
    <w:rsid w:val="006C797C"/>
    <w:rsid w:val="006C7AE0"/>
    <w:rsid w:val="006D0B68"/>
    <w:rsid w:val="006D1805"/>
    <w:rsid w:val="006D5075"/>
    <w:rsid w:val="006D55F8"/>
    <w:rsid w:val="006D59C3"/>
    <w:rsid w:val="006D7010"/>
    <w:rsid w:val="006D7311"/>
    <w:rsid w:val="006E03E2"/>
    <w:rsid w:val="006E04E3"/>
    <w:rsid w:val="006F0AF8"/>
    <w:rsid w:val="006F2F47"/>
    <w:rsid w:val="006F316F"/>
    <w:rsid w:val="006F44A9"/>
    <w:rsid w:val="006F6022"/>
    <w:rsid w:val="006F7E83"/>
    <w:rsid w:val="006F7E87"/>
    <w:rsid w:val="00700781"/>
    <w:rsid w:val="00700B8B"/>
    <w:rsid w:val="00701661"/>
    <w:rsid w:val="00705D71"/>
    <w:rsid w:val="00707089"/>
    <w:rsid w:val="0070793B"/>
    <w:rsid w:val="007104CF"/>
    <w:rsid w:val="00714B0F"/>
    <w:rsid w:val="00716EDD"/>
    <w:rsid w:val="007172E0"/>
    <w:rsid w:val="0072019C"/>
    <w:rsid w:val="00720CF6"/>
    <w:rsid w:val="007215F7"/>
    <w:rsid w:val="00721E7D"/>
    <w:rsid w:val="00722BA8"/>
    <w:rsid w:val="00723BEA"/>
    <w:rsid w:val="007240B4"/>
    <w:rsid w:val="00724769"/>
    <w:rsid w:val="0072481D"/>
    <w:rsid w:val="0072650D"/>
    <w:rsid w:val="00727A58"/>
    <w:rsid w:val="0073022D"/>
    <w:rsid w:val="007313BA"/>
    <w:rsid w:val="00733041"/>
    <w:rsid w:val="0073481E"/>
    <w:rsid w:val="0073492B"/>
    <w:rsid w:val="007360F4"/>
    <w:rsid w:val="0074152C"/>
    <w:rsid w:val="007419C4"/>
    <w:rsid w:val="0074209C"/>
    <w:rsid w:val="00742BAD"/>
    <w:rsid w:val="007435A3"/>
    <w:rsid w:val="00744D59"/>
    <w:rsid w:val="0074548F"/>
    <w:rsid w:val="0074713E"/>
    <w:rsid w:val="00747AF6"/>
    <w:rsid w:val="00751563"/>
    <w:rsid w:val="00751D24"/>
    <w:rsid w:val="007520DB"/>
    <w:rsid w:val="00754814"/>
    <w:rsid w:val="00754962"/>
    <w:rsid w:val="00757BCE"/>
    <w:rsid w:val="007601F3"/>
    <w:rsid w:val="00761FA9"/>
    <w:rsid w:val="00765B5E"/>
    <w:rsid w:val="0076771E"/>
    <w:rsid w:val="00767A6E"/>
    <w:rsid w:val="00770170"/>
    <w:rsid w:val="00771A01"/>
    <w:rsid w:val="0077287A"/>
    <w:rsid w:val="00774B9A"/>
    <w:rsid w:val="00775AD7"/>
    <w:rsid w:val="00776092"/>
    <w:rsid w:val="007775F7"/>
    <w:rsid w:val="0077798A"/>
    <w:rsid w:val="00777BF8"/>
    <w:rsid w:val="0078031D"/>
    <w:rsid w:val="00781CC2"/>
    <w:rsid w:val="007836DB"/>
    <w:rsid w:val="00783C7F"/>
    <w:rsid w:val="00785893"/>
    <w:rsid w:val="00787B17"/>
    <w:rsid w:val="00787BA6"/>
    <w:rsid w:val="0079200C"/>
    <w:rsid w:val="007929FD"/>
    <w:rsid w:val="007934A3"/>
    <w:rsid w:val="00796A12"/>
    <w:rsid w:val="00797F90"/>
    <w:rsid w:val="007A12CD"/>
    <w:rsid w:val="007A2B4A"/>
    <w:rsid w:val="007A2C8B"/>
    <w:rsid w:val="007A34AE"/>
    <w:rsid w:val="007A54EB"/>
    <w:rsid w:val="007B0853"/>
    <w:rsid w:val="007B09B4"/>
    <w:rsid w:val="007B0CCA"/>
    <w:rsid w:val="007B2CE3"/>
    <w:rsid w:val="007B3F04"/>
    <w:rsid w:val="007B3FF6"/>
    <w:rsid w:val="007B4516"/>
    <w:rsid w:val="007B5BEE"/>
    <w:rsid w:val="007B5F39"/>
    <w:rsid w:val="007B7784"/>
    <w:rsid w:val="007B79B9"/>
    <w:rsid w:val="007C0F00"/>
    <w:rsid w:val="007C1730"/>
    <w:rsid w:val="007C2F0B"/>
    <w:rsid w:val="007C41A4"/>
    <w:rsid w:val="007C5D4A"/>
    <w:rsid w:val="007C67F4"/>
    <w:rsid w:val="007C7168"/>
    <w:rsid w:val="007C720A"/>
    <w:rsid w:val="007C752B"/>
    <w:rsid w:val="007D07A0"/>
    <w:rsid w:val="007D2560"/>
    <w:rsid w:val="007D3B7C"/>
    <w:rsid w:val="007D3C25"/>
    <w:rsid w:val="007D638F"/>
    <w:rsid w:val="007D7318"/>
    <w:rsid w:val="007D7B41"/>
    <w:rsid w:val="007E0C8E"/>
    <w:rsid w:val="007E163B"/>
    <w:rsid w:val="007E257E"/>
    <w:rsid w:val="007E3F2B"/>
    <w:rsid w:val="007E4F06"/>
    <w:rsid w:val="007E4F1A"/>
    <w:rsid w:val="007E5B2A"/>
    <w:rsid w:val="007E70C0"/>
    <w:rsid w:val="007E7364"/>
    <w:rsid w:val="007F085E"/>
    <w:rsid w:val="007F0C10"/>
    <w:rsid w:val="007F2CAF"/>
    <w:rsid w:val="007F30DE"/>
    <w:rsid w:val="007F78EE"/>
    <w:rsid w:val="008004AD"/>
    <w:rsid w:val="00800A00"/>
    <w:rsid w:val="008018F3"/>
    <w:rsid w:val="008032DF"/>
    <w:rsid w:val="008048CE"/>
    <w:rsid w:val="00804ACD"/>
    <w:rsid w:val="008059D9"/>
    <w:rsid w:val="00805C85"/>
    <w:rsid w:val="00806AB1"/>
    <w:rsid w:val="00811DF3"/>
    <w:rsid w:val="008125E9"/>
    <w:rsid w:val="00816224"/>
    <w:rsid w:val="0081632A"/>
    <w:rsid w:val="008164FA"/>
    <w:rsid w:val="0081768E"/>
    <w:rsid w:val="00820933"/>
    <w:rsid w:val="008209B8"/>
    <w:rsid w:val="00820CE0"/>
    <w:rsid w:val="00822168"/>
    <w:rsid w:val="00823C54"/>
    <w:rsid w:val="00824B95"/>
    <w:rsid w:val="0082720A"/>
    <w:rsid w:val="00830014"/>
    <w:rsid w:val="0083132A"/>
    <w:rsid w:val="00836D2B"/>
    <w:rsid w:val="0083706F"/>
    <w:rsid w:val="00842D1B"/>
    <w:rsid w:val="0084591F"/>
    <w:rsid w:val="00845939"/>
    <w:rsid w:val="00846FEB"/>
    <w:rsid w:val="0084724C"/>
    <w:rsid w:val="00852234"/>
    <w:rsid w:val="00852B9F"/>
    <w:rsid w:val="008536FF"/>
    <w:rsid w:val="0085375C"/>
    <w:rsid w:val="0085379C"/>
    <w:rsid w:val="00856D4A"/>
    <w:rsid w:val="008610D3"/>
    <w:rsid w:val="00863A22"/>
    <w:rsid w:val="00864F87"/>
    <w:rsid w:val="008652C9"/>
    <w:rsid w:val="00866346"/>
    <w:rsid w:val="00866A29"/>
    <w:rsid w:val="00867C1F"/>
    <w:rsid w:val="00870D67"/>
    <w:rsid w:val="008718E3"/>
    <w:rsid w:val="00872A3E"/>
    <w:rsid w:val="00873482"/>
    <w:rsid w:val="00874327"/>
    <w:rsid w:val="00874648"/>
    <w:rsid w:val="00874981"/>
    <w:rsid w:val="00875CC9"/>
    <w:rsid w:val="00882009"/>
    <w:rsid w:val="00883F47"/>
    <w:rsid w:val="008856A6"/>
    <w:rsid w:val="0089133B"/>
    <w:rsid w:val="00892B27"/>
    <w:rsid w:val="00892C09"/>
    <w:rsid w:val="00892C3E"/>
    <w:rsid w:val="008934CD"/>
    <w:rsid w:val="00895D95"/>
    <w:rsid w:val="00896F2D"/>
    <w:rsid w:val="008A14CF"/>
    <w:rsid w:val="008A3EFE"/>
    <w:rsid w:val="008A4DE6"/>
    <w:rsid w:val="008A527C"/>
    <w:rsid w:val="008A5C4C"/>
    <w:rsid w:val="008A615A"/>
    <w:rsid w:val="008A62EB"/>
    <w:rsid w:val="008B098F"/>
    <w:rsid w:val="008B1E2E"/>
    <w:rsid w:val="008B2670"/>
    <w:rsid w:val="008B47FA"/>
    <w:rsid w:val="008B655D"/>
    <w:rsid w:val="008B7C5C"/>
    <w:rsid w:val="008C0A70"/>
    <w:rsid w:val="008C0DA4"/>
    <w:rsid w:val="008C23AF"/>
    <w:rsid w:val="008C2A76"/>
    <w:rsid w:val="008C2ECC"/>
    <w:rsid w:val="008C6D47"/>
    <w:rsid w:val="008C70E2"/>
    <w:rsid w:val="008D27B2"/>
    <w:rsid w:val="008D4DB1"/>
    <w:rsid w:val="008D4F08"/>
    <w:rsid w:val="008D586D"/>
    <w:rsid w:val="008E077D"/>
    <w:rsid w:val="008E29F0"/>
    <w:rsid w:val="008E42B5"/>
    <w:rsid w:val="008E57C8"/>
    <w:rsid w:val="008E6641"/>
    <w:rsid w:val="008F16EA"/>
    <w:rsid w:val="008F25E3"/>
    <w:rsid w:val="008F3025"/>
    <w:rsid w:val="008F322E"/>
    <w:rsid w:val="008F4567"/>
    <w:rsid w:val="008F4A3A"/>
    <w:rsid w:val="008F4D08"/>
    <w:rsid w:val="008F7927"/>
    <w:rsid w:val="008F7DC7"/>
    <w:rsid w:val="008F7E47"/>
    <w:rsid w:val="00900AC7"/>
    <w:rsid w:val="00903B5E"/>
    <w:rsid w:val="00904273"/>
    <w:rsid w:val="009048D7"/>
    <w:rsid w:val="00904C4F"/>
    <w:rsid w:val="00907A4D"/>
    <w:rsid w:val="00907F4D"/>
    <w:rsid w:val="009126DF"/>
    <w:rsid w:val="00912B05"/>
    <w:rsid w:val="00912C18"/>
    <w:rsid w:val="00913F2C"/>
    <w:rsid w:val="00914535"/>
    <w:rsid w:val="00914F6A"/>
    <w:rsid w:val="00915BD4"/>
    <w:rsid w:val="00920899"/>
    <w:rsid w:val="009228F4"/>
    <w:rsid w:val="00923847"/>
    <w:rsid w:val="009254D1"/>
    <w:rsid w:val="00925AE5"/>
    <w:rsid w:val="00927EAB"/>
    <w:rsid w:val="00930196"/>
    <w:rsid w:val="00932DE6"/>
    <w:rsid w:val="00932FAD"/>
    <w:rsid w:val="00933156"/>
    <w:rsid w:val="00935915"/>
    <w:rsid w:val="009372CD"/>
    <w:rsid w:val="00937959"/>
    <w:rsid w:val="00940EE1"/>
    <w:rsid w:val="00941EB7"/>
    <w:rsid w:val="00942BFD"/>
    <w:rsid w:val="0094352E"/>
    <w:rsid w:val="00946552"/>
    <w:rsid w:val="00946CBC"/>
    <w:rsid w:val="00946F3F"/>
    <w:rsid w:val="009472D2"/>
    <w:rsid w:val="00947731"/>
    <w:rsid w:val="00947848"/>
    <w:rsid w:val="00952300"/>
    <w:rsid w:val="00952B07"/>
    <w:rsid w:val="009540C7"/>
    <w:rsid w:val="00955CA2"/>
    <w:rsid w:val="009568A1"/>
    <w:rsid w:val="009574F7"/>
    <w:rsid w:val="0096029C"/>
    <w:rsid w:val="0096092B"/>
    <w:rsid w:val="00960D8D"/>
    <w:rsid w:val="00962C33"/>
    <w:rsid w:val="00962E52"/>
    <w:rsid w:val="009651BD"/>
    <w:rsid w:val="00965B73"/>
    <w:rsid w:val="0096714F"/>
    <w:rsid w:val="00970E13"/>
    <w:rsid w:val="00972215"/>
    <w:rsid w:val="009758B0"/>
    <w:rsid w:val="0098268E"/>
    <w:rsid w:val="009838A0"/>
    <w:rsid w:val="00985C7E"/>
    <w:rsid w:val="00986329"/>
    <w:rsid w:val="0098706D"/>
    <w:rsid w:val="0098741D"/>
    <w:rsid w:val="0099069B"/>
    <w:rsid w:val="00990D59"/>
    <w:rsid w:val="00991A14"/>
    <w:rsid w:val="0099366C"/>
    <w:rsid w:val="0099437D"/>
    <w:rsid w:val="009966BD"/>
    <w:rsid w:val="00997EA6"/>
    <w:rsid w:val="009A36DE"/>
    <w:rsid w:val="009A467D"/>
    <w:rsid w:val="009A4E73"/>
    <w:rsid w:val="009A68D8"/>
    <w:rsid w:val="009A68E8"/>
    <w:rsid w:val="009A779A"/>
    <w:rsid w:val="009B39BB"/>
    <w:rsid w:val="009B5201"/>
    <w:rsid w:val="009B6064"/>
    <w:rsid w:val="009B7C0C"/>
    <w:rsid w:val="009C32C5"/>
    <w:rsid w:val="009C44D3"/>
    <w:rsid w:val="009D395B"/>
    <w:rsid w:val="009D56F5"/>
    <w:rsid w:val="009D5C8A"/>
    <w:rsid w:val="009D6796"/>
    <w:rsid w:val="009D7847"/>
    <w:rsid w:val="009E0048"/>
    <w:rsid w:val="009E03E0"/>
    <w:rsid w:val="009E048A"/>
    <w:rsid w:val="009E0C52"/>
    <w:rsid w:val="009E2D70"/>
    <w:rsid w:val="009E4D14"/>
    <w:rsid w:val="009E66F2"/>
    <w:rsid w:val="009E6A2B"/>
    <w:rsid w:val="009E6C9C"/>
    <w:rsid w:val="009E74CC"/>
    <w:rsid w:val="009E7B94"/>
    <w:rsid w:val="009E7BB3"/>
    <w:rsid w:val="009F4268"/>
    <w:rsid w:val="009F4BC9"/>
    <w:rsid w:val="009F60BC"/>
    <w:rsid w:val="009F699B"/>
    <w:rsid w:val="00A014A7"/>
    <w:rsid w:val="00A024D3"/>
    <w:rsid w:val="00A028FA"/>
    <w:rsid w:val="00A04B0D"/>
    <w:rsid w:val="00A058E3"/>
    <w:rsid w:val="00A07FDD"/>
    <w:rsid w:val="00A102D6"/>
    <w:rsid w:val="00A1088B"/>
    <w:rsid w:val="00A10AFE"/>
    <w:rsid w:val="00A11629"/>
    <w:rsid w:val="00A128F9"/>
    <w:rsid w:val="00A12C29"/>
    <w:rsid w:val="00A13B1A"/>
    <w:rsid w:val="00A13B79"/>
    <w:rsid w:val="00A151C3"/>
    <w:rsid w:val="00A16034"/>
    <w:rsid w:val="00A16B84"/>
    <w:rsid w:val="00A217E3"/>
    <w:rsid w:val="00A22461"/>
    <w:rsid w:val="00A226AD"/>
    <w:rsid w:val="00A227EE"/>
    <w:rsid w:val="00A246C7"/>
    <w:rsid w:val="00A258B4"/>
    <w:rsid w:val="00A27D42"/>
    <w:rsid w:val="00A313C4"/>
    <w:rsid w:val="00A3211D"/>
    <w:rsid w:val="00A346F6"/>
    <w:rsid w:val="00A34ABE"/>
    <w:rsid w:val="00A36407"/>
    <w:rsid w:val="00A36BDB"/>
    <w:rsid w:val="00A41350"/>
    <w:rsid w:val="00A41BB6"/>
    <w:rsid w:val="00A41ECE"/>
    <w:rsid w:val="00A42029"/>
    <w:rsid w:val="00A428C8"/>
    <w:rsid w:val="00A44B96"/>
    <w:rsid w:val="00A508E6"/>
    <w:rsid w:val="00A50C94"/>
    <w:rsid w:val="00A514D4"/>
    <w:rsid w:val="00A51610"/>
    <w:rsid w:val="00A52BBD"/>
    <w:rsid w:val="00A531B1"/>
    <w:rsid w:val="00A537AB"/>
    <w:rsid w:val="00A53C17"/>
    <w:rsid w:val="00A54E70"/>
    <w:rsid w:val="00A55CC1"/>
    <w:rsid w:val="00A5655A"/>
    <w:rsid w:val="00A57377"/>
    <w:rsid w:val="00A57A4A"/>
    <w:rsid w:val="00A6190B"/>
    <w:rsid w:val="00A63514"/>
    <w:rsid w:val="00A64981"/>
    <w:rsid w:val="00A64F79"/>
    <w:rsid w:val="00A65F5A"/>
    <w:rsid w:val="00A6698C"/>
    <w:rsid w:val="00A66B40"/>
    <w:rsid w:val="00A6746D"/>
    <w:rsid w:val="00A71E2B"/>
    <w:rsid w:val="00A72315"/>
    <w:rsid w:val="00A76128"/>
    <w:rsid w:val="00A76161"/>
    <w:rsid w:val="00A7697A"/>
    <w:rsid w:val="00A80986"/>
    <w:rsid w:val="00A81D50"/>
    <w:rsid w:val="00A81DCA"/>
    <w:rsid w:val="00A82AAF"/>
    <w:rsid w:val="00A8671A"/>
    <w:rsid w:val="00A86E35"/>
    <w:rsid w:val="00A87108"/>
    <w:rsid w:val="00A9073E"/>
    <w:rsid w:val="00A91D3A"/>
    <w:rsid w:val="00A933DF"/>
    <w:rsid w:val="00A93C01"/>
    <w:rsid w:val="00A95A12"/>
    <w:rsid w:val="00AA13B9"/>
    <w:rsid w:val="00AA1CF0"/>
    <w:rsid w:val="00AA49A9"/>
    <w:rsid w:val="00AA7CEF"/>
    <w:rsid w:val="00AB0DA2"/>
    <w:rsid w:val="00AB11A1"/>
    <w:rsid w:val="00AB4ED0"/>
    <w:rsid w:val="00AB6E8E"/>
    <w:rsid w:val="00AB7B9D"/>
    <w:rsid w:val="00AC12C1"/>
    <w:rsid w:val="00AC1555"/>
    <w:rsid w:val="00AC2EEB"/>
    <w:rsid w:val="00AC3C33"/>
    <w:rsid w:val="00AC4482"/>
    <w:rsid w:val="00AC46BF"/>
    <w:rsid w:val="00AC545F"/>
    <w:rsid w:val="00AC635E"/>
    <w:rsid w:val="00AC66C5"/>
    <w:rsid w:val="00AC722B"/>
    <w:rsid w:val="00AD06E8"/>
    <w:rsid w:val="00AD07AC"/>
    <w:rsid w:val="00AD1307"/>
    <w:rsid w:val="00AD1545"/>
    <w:rsid w:val="00AD16FD"/>
    <w:rsid w:val="00AD1D11"/>
    <w:rsid w:val="00AD28F1"/>
    <w:rsid w:val="00AD532F"/>
    <w:rsid w:val="00AD6E39"/>
    <w:rsid w:val="00AD6FC6"/>
    <w:rsid w:val="00AE06BD"/>
    <w:rsid w:val="00AE1E9C"/>
    <w:rsid w:val="00AE1FEF"/>
    <w:rsid w:val="00AE202C"/>
    <w:rsid w:val="00AE4EA4"/>
    <w:rsid w:val="00AE537B"/>
    <w:rsid w:val="00AE599B"/>
    <w:rsid w:val="00AF02F8"/>
    <w:rsid w:val="00AF0A2D"/>
    <w:rsid w:val="00AF1C21"/>
    <w:rsid w:val="00AF56EC"/>
    <w:rsid w:val="00AF7017"/>
    <w:rsid w:val="00AF7BE3"/>
    <w:rsid w:val="00AF7E7B"/>
    <w:rsid w:val="00B0358B"/>
    <w:rsid w:val="00B03EC3"/>
    <w:rsid w:val="00B04193"/>
    <w:rsid w:val="00B04F0E"/>
    <w:rsid w:val="00B07464"/>
    <w:rsid w:val="00B11AB6"/>
    <w:rsid w:val="00B11CF9"/>
    <w:rsid w:val="00B12297"/>
    <w:rsid w:val="00B12401"/>
    <w:rsid w:val="00B130C3"/>
    <w:rsid w:val="00B13559"/>
    <w:rsid w:val="00B149AC"/>
    <w:rsid w:val="00B20812"/>
    <w:rsid w:val="00B20A57"/>
    <w:rsid w:val="00B218DF"/>
    <w:rsid w:val="00B22443"/>
    <w:rsid w:val="00B2373D"/>
    <w:rsid w:val="00B27DFD"/>
    <w:rsid w:val="00B3113F"/>
    <w:rsid w:val="00B311A7"/>
    <w:rsid w:val="00B33C8A"/>
    <w:rsid w:val="00B34DEA"/>
    <w:rsid w:val="00B35152"/>
    <w:rsid w:val="00B3669C"/>
    <w:rsid w:val="00B37F66"/>
    <w:rsid w:val="00B403EE"/>
    <w:rsid w:val="00B41582"/>
    <w:rsid w:val="00B42391"/>
    <w:rsid w:val="00B47520"/>
    <w:rsid w:val="00B50C74"/>
    <w:rsid w:val="00B54936"/>
    <w:rsid w:val="00B60179"/>
    <w:rsid w:val="00B611C9"/>
    <w:rsid w:val="00B6198C"/>
    <w:rsid w:val="00B621E5"/>
    <w:rsid w:val="00B632CD"/>
    <w:rsid w:val="00B65D4C"/>
    <w:rsid w:val="00B66A48"/>
    <w:rsid w:val="00B66AC7"/>
    <w:rsid w:val="00B67080"/>
    <w:rsid w:val="00B679CE"/>
    <w:rsid w:val="00B71DD4"/>
    <w:rsid w:val="00B720CE"/>
    <w:rsid w:val="00B84C83"/>
    <w:rsid w:val="00B86EF7"/>
    <w:rsid w:val="00B9081B"/>
    <w:rsid w:val="00B90FCB"/>
    <w:rsid w:val="00B94682"/>
    <w:rsid w:val="00B94A6B"/>
    <w:rsid w:val="00B96096"/>
    <w:rsid w:val="00B96414"/>
    <w:rsid w:val="00BA24BE"/>
    <w:rsid w:val="00BA27B5"/>
    <w:rsid w:val="00BA32A6"/>
    <w:rsid w:val="00BA38C9"/>
    <w:rsid w:val="00BA58D6"/>
    <w:rsid w:val="00BB0542"/>
    <w:rsid w:val="00BB1B12"/>
    <w:rsid w:val="00BB377B"/>
    <w:rsid w:val="00BB5608"/>
    <w:rsid w:val="00BB78FE"/>
    <w:rsid w:val="00BC140A"/>
    <w:rsid w:val="00BC16B4"/>
    <w:rsid w:val="00BC217A"/>
    <w:rsid w:val="00BC3565"/>
    <w:rsid w:val="00BC4763"/>
    <w:rsid w:val="00BC4874"/>
    <w:rsid w:val="00BC603D"/>
    <w:rsid w:val="00BC6642"/>
    <w:rsid w:val="00BD0EDE"/>
    <w:rsid w:val="00BD23BF"/>
    <w:rsid w:val="00BD262D"/>
    <w:rsid w:val="00BD4827"/>
    <w:rsid w:val="00BD4FF6"/>
    <w:rsid w:val="00BD6935"/>
    <w:rsid w:val="00BE1940"/>
    <w:rsid w:val="00BE6B06"/>
    <w:rsid w:val="00BE71AD"/>
    <w:rsid w:val="00BF08BC"/>
    <w:rsid w:val="00BF12B7"/>
    <w:rsid w:val="00BF151B"/>
    <w:rsid w:val="00BF4194"/>
    <w:rsid w:val="00BF7AB1"/>
    <w:rsid w:val="00C01740"/>
    <w:rsid w:val="00C01B1E"/>
    <w:rsid w:val="00C02CFA"/>
    <w:rsid w:val="00C038B1"/>
    <w:rsid w:val="00C03A9A"/>
    <w:rsid w:val="00C05037"/>
    <w:rsid w:val="00C05E82"/>
    <w:rsid w:val="00C066BE"/>
    <w:rsid w:val="00C071B2"/>
    <w:rsid w:val="00C073E7"/>
    <w:rsid w:val="00C079B4"/>
    <w:rsid w:val="00C10EB7"/>
    <w:rsid w:val="00C1159D"/>
    <w:rsid w:val="00C11C0A"/>
    <w:rsid w:val="00C13750"/>
    <w:rsid w:val="00C146E9"/>
    <w:rsid w:val="00C15021"/>
    <w:rsid w:val="00C156F2"/>
    <w:rsid w:val="00C17F4B"/>
    <w:rsid w:val="00C20498"/>
    <w:rsid w:val="00C21AE1"/>
    <w:rsid w:val="00C21B2C"/>
    <w:rsid w:val="00C21C10"/>
    <w:rsid w:val="00C220EE"/>
    <w:rsid w:val="00C22B2E"/>
    <w:rsid w:val="00C234D2"/>
    <w:rsid w:val="00C23794"/>
    <w:rsid w:val="00C2485A"/>
    <w:rsid w:val="00C24B6A"/>
    <w:rsid w:val="00C25C82"/>
    <w:rsid w:val="00C25F82"/>
    <w:rsid w:val="00C25FAB"/>
    <w:rsid w:val="00C260A9"/>
    <w:rsid w:val="00C2790E"/>
    <w:rsid w:val="00C27B73"/>
    <w:rsid w:val="00C32824"/>
    <w:rsid w:val="00C32A8F"/>
    <w:rsid w:val="00C33B08"/>
    <w:rsid w:val="00C34009"/>
    <w:rsid w:val="00C341A9"/>
    <w:rsid w:val="00C36EEA"/>
    <w:rsid w:val="00C37C23"/>
    <w:rsid w:val="00C40884"/>
    <w:rsid w:val="00C40C46"/>
    <w:rsid w:val="00C41E5F"/>
    <w:rsid w:val="00C42DE9"/>
    <w:rsid w:val="00C46C45"/>
    <w:rsid w:val="00C473E3"/>
    <w:rsid w:val="00C4778D"/>
    <w:rsid w:val="00C506F8"/>
    <w:rsid w:val="00C52C60"/>
    <w:rsid w:val="00C5467E"/>
    <w:rsid w:val="00C6067B"/>
    <w:rsid w:val="00C60C09"/>
    <w:rsid w:val="00C6375F"/>
    <w:rsid w:val="00C647AD"/>
    <w:rsid w:val="00C64AC5"/>
    <w:rsid w:val="00C65BC7"/>
    <w:rsid w:val="00C661A7"/>
    <w:rsid w:val="00C6626F"/>
    <w:rsid w:val="00C70903"/>
    <w:rsid w:val="00C7234E"/>
    <w:rsid w:val="00C80277"/>
    <w:rsid w:val="00C81605"/>
    <w:rsid w:val="00C81FCD"/>
    <w:rsid w:val="00C82496"/>
    <w:rsid w:val="00C83157"/>
    <w:rsid w:val="00C84018"/>
    <w:rsid w:val="00C84D0C"/>
    <w:rsid w:val="00C8655F"/>
    <w:rsid w:val="00C87793"/>
    <w:rsid w:val="00C90639"/>
    <w:rsid w:val="00C9090F"/>
    <w:rsid w:val="00C90D0E"/>
    <w:rsid w:val="00C91F5D"/>
    <w:rsid w:val="00C92DC0"/>
    <w:rsid w:val="00C943CD"/>
    <w:rsid w:val="00C95537"/>
    <w:rsid w:val="00CA00D3"/>
    <w:rsid w:val="00CA0DB7"/>
    <w:rsid w:val="00CA28F0"/>
    <w:rsid w:val="00CA2AAF"/>
    <w:rsid w:val="00CA333C"/>
    <w:rsid w:val="00CA41EB"/>
    <w:rsid w:val="00CA56FD"/>
    <w:rsid w:val="00CA5C0F"/>
    <w:rsid w:val="00CA702D"/>
    <w:rsid w:val="00CB1077"/>
    <w:rsid w:val="00CB2BE9"/>
    <w:rsid w:val="00CB3F9B"/>
    <w:rsid w:val="00CB4418"/>
    <w:rsid w:val="00CB49BE"/>
    <w:rsid w:val="00CB4DF6"/>
    <w:rsid w:val="00CB569F"/>
    <w:rsid w:val="00CB5B5F"/>
    <w:rsid w:val="00CB72F5"/>
    <w:rsid w:val="00CB77FC"/>
    <w:rsid w:val="00CC0CD1"/>
    <w:rsid w:val="00CC18BC"/>
    <w:rsid w:val="00CC1BA4"/>
    <w:rsid w:val="00CC3B63"/>
    <w:rsid w:val="00CC4200"/>
    <w:rsid w:val="00CC5734"/>
    <w:rsid w:val="00CC6B63"/>
    <w:rsid w:val="00CC6BF8"/>
    <w:rsid w:val="00CC6F23"/>
    <w:rsid w:val="00CD2693"/>
    <w:rsid w:val="00CD2B2B"/>
    <w:rsid w:val="00CD35AD"/>
    <w:rsid w:val="00CD3A63"/>
    <w:rsid w:val="00CD3B66"/>
    <w:rsid w:val="00CD4890"/>
    <w:rsid w:val="00CD48FB"/>
    <w:rsid w:val="00CD5FE7"/>
    <w:rsid w:val="00CD6057"/>
    <w:rsid w:val="00CE1267"/>
    <w:rsid w:val="00CE2024"/>
    <w:rsid w:val="00CE3701"/>
    <w:rsid w:val="00CE4D76"/>
    <w:rsid w:val="00CE6C44"/>
    <w:rsid w:val="00CF0E34"/>
    <w:rsid w:val="00CF15F5"/>
    <w:rsid w:val="00CF2AB3"/>
    <w:rsid w:val="00CF2B55"/>
    <w:rsid w:val="00CF2C04"/>
    <w:rsid w:val="00CF30FD"/>
    <w:rsid w:val="00CF36E1"/>
    <w:rsid w:val="00CF3B11"/>
    <w:rsid w:val="00CF5447"/>
    <w:rsid w:val="00CF7C47"/>
    <w:rsid w:val="00D01E04"/>
    <w:rsid w:val="00D06FC0"/>
    <w:rsid w:val="00D07042"/>
    <w:rsid w:val="00D116C7"/>
    <w:rsid w:val="00D11B88"/>
    <w:rsid w:val="00D1279E"/>
    <w:rsid w:val="00D13660"/>
    <w:rsid w:val="00D13C48"/>
    <w:rsid w:val="00D13E45"/>
    <w:rsid w:val="00D163E8"/>
    <w:rsid w:val="00D22563"/>
    <w:rsid w:val="00D2260E"/>
    <w:rsid w:val="00D3107F"/>
    <w:rsid w:val="00D34C81"/>
    <w:rsid w:val="00D36ADD"/>
    <w:rsid w:val="00D425D4"/>
    <w:rsid w:val="00D42C55"/>
    <w:rsid w:val="00D44059"/>
    <w:rsid w:val="00D45E15"/>
    <w:rsid w:val="00D47004"/>
    <w:rsid w:val="00D47179"/>
    <w:rsid w:val="00D50B3F"/>
    <w:rsid w:val="00D54317"/>
    <w:rsid w:val="00D5489C"/>
    <w:rsid w:val="00D55EC3"/>
    <w:rsid w:val="00D56024"/>
    <w:rsid w:val="00D60E9A"/>
    <w:rsid w:val="00D61327"/>
    <w:rsid w:val="00D63487"/>
    <w:rsid w:val="00D63C70"/>
    <w:rsid w:val="00D65893"/>
    <w:rsid w:val="00D66731"/>
    <w:rsid w:val="00D66D45"/>
    <w:rsid w:val="00D67F90"/>
    <w:rsid w:val="00D70483"/>
    <w:rsid w:val="00D70687"/>
    <w:rsid w:val="00D70D5D"/>
    <w:rsid w:val="00D714F4"/>
    <w:rsid w:val="00D71798"/>
    <w:rsid w:val="00D71CC2"/>
    <w:rsid w:val="00D7273F"/>
    <w:rsid w:val="00D739B9"/>
    <w:rsid w:val="00D769D9"/>
    <w:rsid w:val="00D81A20"/>
    <w:rsid w:val="00D83EDA"/>
    <w:rsid w:val="00D92C71"/>
    <w:rsid w:val="00D93269"/>
    <w:rsid w:val="00D93E7C"/>
    <w:rsid w:val="00DA108F"/>
    <w:rsid w:val="00DA1674"/>
    <w:rsid w:val="00DA2D2F"/>
    <w:rsid w:val="00DA3479"/>
    <w:rsid w:val="00DA35B8"/>
    <w:rsid w:val="00DA3C29"/>
    <w:rsid w:val="00DA4644"/>
    <w:rsid w:val="00DA5CAC"/>
    <w:rsid w:val="00DA61A4"/>
    <w:rsid w:val="00DA62EB"/>
    <w:rsid w:val="00DA6C01"/>
    <w:rsid w:val="00DA7C04"/>
    <w:rsid w:val="00DA7E10"/>
    <w:rsid w:val="00DA7F9D"/>
    <w:rsid w:val="00DB2E10"/>
    <w:rsid w:val="00DB70A1"/>
    <w:rsid w:val="00DC53E9"/>
    <w:rsid w:val="00DC551E"/>
    <w:rsid w:val="00DC7779"/>
    <w:rsid w:val="00DD36DA"/>
    <w:rsid w:val="00DD36F6"/>
    <w:rsid w:val="00DD401E"/>
    <w:rsid w:val="00DD4E2B"/>
    <w:rsid w:val="00DD4F1F"/>
    <w:rsid w:val="00DD6E8E"/>
    <w:rsid w:val="00DD6FA2"/>
    <w:rsid w:val="00DE01BC"/>
    <w:rsid w:val="00DE032F"/>
    <w:rsid w:val="00DE1114"/>
    <w:rsid w:val="00DE12C5"/>
    <w:rsid w:val="00DE1BC9"/>
    <w:rsid w:val="00DE282D"/>
    <w:rsid w:val="00DE3310"/>
    <w:rsid w:val="00DE332F"/>
    <w:rsid w:val="00DE3B74"/>
    <w:rsid w:val="00DE55C5"/>
    <w:rsid w:val="00DE6F24"/>
    <w:rsid w:val="00DE7852"/>
    <w:rsid w:val="00DF1145"/>
    <w:rsid w:val="00DF338A"/>
    <w:rsid w:val="00DF373E"/>
    <w:rsid w:val="00DF6106"/>
    <w:rsid w:val="00E000AC"/>
    <w:rsid w:val="00E02ECB"/>
    <w:rsid w:val="00E04BC4"/>
    <w:rsid w:val="00E055C2"/>
    <w:rsid w:val="00E060CA"/>
    <w:rsid w:val="00E10938"/>
    <w:rsid w:val="00E11F31"/>
    <w:rsid w:val="00E12773"/>
    <w:rsid w:val="00E14BF1"/>
    <w:rsid w:val="00E152A4"/>
    <w:rsid w:val="00E15E03"/>
    <w:rsid w:val="00E16282"/>
    <w:rsid w:val="00E16D87"/>
    <w:rsid w:val="00E173AF"/>
    <w:rsid w:val="00E205DC"/>
    <w:rsid w:val="00E211DD"/>
    <w:rsid w:val="00E225F2"/>
    <w:rsid w:val="00E22862"/>
    <w:rsid w:val="00E22CC1"/>
    <w:rsid w:val="00E240EE"/>
    <w:rsid w:val="00E242B3"/>
    <w:rsid w:val="00E2568D"/>
    <w:rsid w:val="00E26466"/>
    <w:rsid w:val="00E31527"/>
    <w:rsid w:val="00E332BD"/>
    <w:rsid w:val="00E34BD0"/>
    <w:rsid w:val="00E35348"/>
    <w:rsid w:val="00E4398B"/>
    <w:rsid w:val="00E45426"/>
    <w:rsid w:val="00E460CD"/>
    <w:rsid w:val="00E47D48"/>
    <w:rsid w:val="00E50EFD"/>
    <w:rsid w:val="00E616BC"/>
    <w:rsid w:val="00E61CF6"/>
    <w:rsid w:val="00E635BA"/>
    <w:rsid w:val="00E6798E"/>
    <w:rsid w:val="00E71143"/>
    <w:rsid w:val="00E71CE0"/>
    <w:rsid w:val="00E72542"/>
    <w:rsid w:val="00E72E41"/>
    <w:rsid w:val="00E74F80"/>
    <w:rsid w:val="00E800B7"/>
    <w:rsid w:val="00E80963"/>
    <w:rsid w:val="00E81181"/>
    <w:rsid w:val="00E81A6C"/>
    <w:rsid w:val="00E82864"/>
    <w:rsid w:val="00E85BDD"/>
    <w:rsid w:val="00E8650E"/>
    <w:rsid w:val="00E9077C"/>
    <w:rsid w:val="00E90817"/>
    <w:rsid w:val="00E9372B"/>
    <w:rsid w:val="00E9378C"/>
    <w:rsid w:val="00E961BB"/>
    <w:rsid w:val="00E96A50"/>
    <w:rsid w:val="00E974E6"/>
    <w:rsid w:val="00EA10E9"/>
    <w:rsid w:val="00EA119C"/>
    <w:rsid w:val="00EA26E9"/>
    <w:rsid w:val="00EA38FE"/>
    <w:rsid w:val="00EA3D96"/>
    <w:rsid w:val="00EA51BB"/>
    <w:rsid w:val="00EA7C19"/>
    <w:rsid w:val="00EB3942"/>
    <w:rsid w:val="00EB667B"/>
    <w:rsid w:val="00EC0FB9"/>
    <w:rsid w:val="00EC1B85"/>
    <w:rsid w:val="00EC2066"/>
    <w:rsid w:val="00EC4D62"/>
    <w:rsid w:val="00EC6453"/>
    <w:rsid w:val="00EC65FC"/>
    <w:rsid w:val="00EC7BE0"/>
    <w:rsid w:val="00ED0708"/>
    <w:rsid w:val="00ED1DB9"/>
    <w:rsid w:val="00ED3CBB"/>
    <w:rsid w:val="00ED42C1"/>
    <w:rsid w:val="00ED4369"/>
    <w:rsid w:val="00ED4A10"/>
    <w:rsid w:val="00ED4E77"/>
    <w:rsid w:val="00ED62D2"/>
    <w:rsid w:val="00ED66B1"/>
    <w:rsid w:val="00EE1F70"/>
    <w:rsid w:val="00EE25D2"/>
    <w:rsid w:val="00EE3BDF"/>
    <w:rsid w:val="00EE3DE3"/>
    <w:rsid w:val="00EE4E4F"/>
    <w:rsid w:val="00EE6056"/>
    <w:rsid w:val="00EE7024"/>
    <w:rsid w:val="00EF0D12"/>
    <w:rsid w:val="00EF3893"/>
    <w:rsid w:val="00EF4D69"/>
    <w:rsid w:val="00EF61BE"/>
    <w:rsid w:val="00EF6530"/>
    <w:rsid w:val="00F0080A"/>
    <w:rsid w:val="00F021FB"/>
    <w:rsid w:val="00F112A4"/>
    <w:rsid w:val="00F121DB"/>
    <w:rsid w:val="00F123B6"/>
    <w:rsid w:val="00F12F75"/>
    <w:rsid w:val="00F13B98"/>
    <w:rsid w:val="00F142A4"/>
    <w:rsid w:val="00F15DFA"/>
    <w:rsid w:val="00F1600A"/>
    <w:rsid w:val="00F16CB7"/>
    <w:rsid w:val="00F21A56"/>
    <w:rsid w:val="00F2454B"/>
    <w:rsid w:val="00F258CB"/>
    <w:rsid w:val="00F263BF"/>
    <w:rsid w:val="00F26ABD"/>
    <w:rsid w:val="00F27800"/>
    <w:rsid w:val="00F31071"/>
    <w:rsid w:val="00F3112A"/>
    <w:rsid w:val="00F3118E"/>
    <w:rsid w:val="00F31330"/>
    <w:rsid w:val="00F31F37"/>
    <w:rsid w:val="00F34AB1"/>
    <w:rsid w:val="00F3724D"/>
    <w:rsid w:val="00F3784A"/>
    <w:rsid w:val="00F40E52"/>
    <w:rsid w:val="00F43006"/>
    <w:rsid w:val="00F43DCB"/>
    <w:rsid w:val="00F4476C"/>
    <w:rsid w:val="00F45283"/>
    <w:rsid w:val="00F506F8"/>
    <w:rsid w:val="00F526B5"/>
    <w:rsid w:val="00F528F7"/>
    <w:rsid w:val="00F52EA4"/>
    <w:rsid w:val="00F53B5D"/>
    <w:rsid w:val="00F54906"/>
    <w:rsid w:val="00F55A98"/>
    <w:rsid w:val="00F56CF8"/>
    <w:rsid w:val="00F57641"/>
    <w:rsid w:val="00F60CA0"/>
    <w:rsid w:val="00F60D2B"/>
    <w:rsid w:val="00F61675"/>
    <w:rsid w:val="00F61A89"/>
    <w:rsid w:val="00F61FE1"/>
    <w:rsid w:val="00F63DC7"/>
    <w:rsid w:val="00F64402"/>
    <w:rsid w:val="00F6484B"/>
    <w:rsid w:val="00F64DD1"/>
    <w:rsid w:val="00F65C6B"/>
    <w:rsid w:val="00F66689"/>
    <w:rsid w:val="00F679A4"/>
    <w:rsid w:val="00F67E0C"/>
    <w:rsid w:val="00F705B0"/>
    <w:rsid w:val="00F71800"/>
    <w:rsid w:val="00F72F43"/>
    <w:rsid w:val="00F74CEB"/>
    <w:rsid w:val="00F7562A"/>
    <w:rsid w:val="00F75B83"/>
    <w:rsid w:val="00F80728"/>
    <w:rsid w:val="00F80AE2"/>
    <w:rsid w:val="00F83070"/>
    <w:rsid w:val="00F845D2"/>
    <w:rsid w:val="00F84695"/>
    <w:rsid w:val="00F84AE2"/>
    <w:rsid w:val="00F85DFD"/>
    <w:rsid w:val="00F90C45"/>
    <w:rsid w:val="00F91042"/>
    <w:rsid w:val="00F925FB"/>
    <w:rsid w:val="00F92FBD"/>
    <w:rsid w:val="00F93172"/>
    <w:rsid w:val="00F94040"/>
    <w:rsid w:val="00F94184"/>
    <w:rsid w:val="00F9476A"/>
    <w:rsid w:val="00F95879"/>
    <w:rsid w:val="00F95FB3"/>
    <w:rsid w:val="00F9794A"/>
    <w:rsid w:val="00F97EDE"/>
    <w:rsid w:val="00FA0B66"/>
    <w:rsid w:val="00FA125F"/>
    <w:rsid w:val="00FA1595"/>
    <w:rsid w:val="00FA2B63"/>
    <w:rsid w:val="00FA2C81"/>
    <w:rsid w:val="00FA324E"/>
    <w:rsid w:val="00FA430C"/>
    <w:rsid w:val="00FA4649"/>
    <w:rsid w:val="00FA47D3"/>
    <w:rsid w:val="00FA4D51"/>
    <w:rsid w:val="00FA56EE"/>
    <w:rsid w:val="00FA717F"/>
    <w:rsid w:val="00FB1037"/>
    <w:rsid w:val="00FB14DE"/>
    <w:rsid w:val="00FB2122"/>
    <w:rsid w:val="00FB31C5"/>
    <w:rsid w:val="00FB4C79"/>
    <w:rsid w:val="00FB50CF"/>
    <w:rsid w:val="00FB5107"/>
    <w:rsid w:val="00FB6683"/>
    <w:rsid w:val="00FB773B"/>
    <w:rsid w:val="00FB7E0C"/>
    <w:rsid w:val="00FC1B43"/>
    <w:rsid w:val="00FC599F"/>
    <w:rsid w:val="00FC6FDC"/>
    <w:rsid w:val="00FC7D5C"/>
    <w:rsid w:val="00FD029B"/>
    <w:rsid w:val="00FD0EA5"/>
    <w:rsid w:val="00FD14A4"/>
    <w:rsid w:val="00FD303D"/>
    <w:rsid w:val="00FD3A5B"/>
    <w:rsid w:val="00FD491C"/>
    <w:rsid w:val="00FD738E"/>
    <w:rsid w:val="00FE0C70"/>
    <w:rsid w:val="00FE1D17"/>
    <w:rsid w:val="00FE1F23"/>
    <w:rsid w:val="00FE3759"/>
    <w:rsid w:val="00FE4B80"/>
    <w:rsid w:val="00FE678F"/>
    <w:rsid w:val="00FE6CC0"/>
    <w:rsid w:val="00FE7D92"/>
    <w:rsid w:val="00FE7F61"/>
    <w:rsid w:val="00FF0ACE"/>
    <w:rsid w:val="00FF1E26"/>
    <w:rsid w:val="00FF2140"/>
    <w:rsid w:val="00FF2C9C"/>
    <w:rsid w:val="00FF43F6"/>
    <w:rsid w:val="00FF46F0"/>
    <w:rsid w:val="00FF4B4E"/>
    <w:rsid w:val="00FF753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56144D47"/>
  <w15:docId w15:val="{210FC441-390B-4A6F-B0FD-B88082088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3C3D2B"/>
    <w:rPr>
      <w:sz w:val="24"/>
      <w:szCs w:val="24"/>
      <w:lang w:val="fr-FR" w:eastAsia="fr-FR"/>
    </w:rPr>
  </w:style>
  <w:style w:type="paragraph" w:styleId="Heading1">
    <w:name w:val="heading 1"/>
    <w:basedOn w:val="Normal"/>
    <w:next w:val="Normal"/>
    <w:link w:val="Heading1Char"/>
    <w:rsid w:val="001F14FD"/>
    <w:pPr>
      <w:keepNext/>
      <w:numPr>
        <w:numId w:val="1"/>
      </w:numPr>
      <w:outlineLvl w:val="0"/>
    </w:pPr>
    <w:rPr>
      <w:b/>
      <w:u w:val="single"/>
      <w:lang w:val="en-GB"/>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4813FB"/>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lang w:val="en-GB"/>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lang w:val="en-GB"/>
    </w:rPr>
  </w:style>
  <w:style w:type="paragraph" w:styleId="FootnoteText">
    <w:name w:val="footnote text"/>
    <w:aliases w:val="M Footnotes"/>
    <w:basedOn w:val="Normal"/>
    <w:link w:val="FootnoteTextChar"/>
    <w:uiPriority w:val="99"/>
    <w:qFormat/>
    <w:rsid w:val="003520D5"/>
    <w:pPr>
      <w:jc w:val="both"/>
    </w:pPr>
    <w:rPr>
      <w:sz w:val="18"/>
      <w:szCs w:val="22"/>
      <w:lang w:val="en-GB"/>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tabs>
        <w:tab w:val="clear" w:pos="576"/>
      </w:tabs>
      <w:spacing w:before="0" w:after="240"/>
      <w:jc w:val="both"/>
    </w:pPr>
    <w:rPr>
      <w:rFonts w:ascii="Century Gothic" w:hAnsi="Century Gothic"/>
      <w:i w:val="0"/>
      <w:caps/>
      <w:sz w:val="22"/>
      <w:lang w:val="en-GB"/>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lang w:val="en-GB"/>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lang w:val="en-GB"/>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GungsuhChe" w:hAnsi="GungsuhChe"/>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table" w:customStyle="1" w:styleId="GridTable1Light-Accent11">
    <w:name w:val="Grid Table 1 Light - Accent 11"/>
    <w:basedOn w:val="TableNormal"/>
    <w:uiPriority w:val="46"/>
    <w:rsid w:val="00F95FB3"/>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4-Accent31">
    <w:name w:val="Grid Table 4 - Accent 31"/>
    <w:basedOn w:val="TableNormal"/>
    <w:uiPriority w:val="49"/>
    <w:rsid w:val="00F95FB3"/>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11">
    <w:name w:val="Grid Table 4 - Accent 11"/>
    <w:basedOn w:val="TableNormal"/>
    <w:uiPriority w:val="49"/>
    <w:rsid w:val="00F95FB3"/>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eGridLight1">
    <w:name w:val="Table Grid Light1"/>
    <w:basedOn w:val="TableNormal"/>
    <w:uiPriority w:val="40"/>
    <w:rsid w:val="007C67F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1">
    <w:name w:val="Unresolved Mention1"/>
    <w:basedOn w:val="DefaultParagraphFont"/>
    <w:uiPriority w:val="99"/>
    <w:semiHidden/>
    <w:unhideWhenUsed/>
    <w:rsid w:val="00403E40"/>
    <w:rPr>
      <w:color w:val="808080"/>
      <w:shd w:val="clear" w:color="auto" w:fill="E6E6E6"/>
    </w:rPr>
  </w:style>
  <w:style w:type="character" w:styleId="FollowedHyperlink">
    <w:name w:val="FollowedHyperlink"/>
    <w:basedOn w:val="DefaultParagraphFont"/>
    <w:uiPriority w:val="99"/>
    <w:semiHidden/>
    <w:unhideWhenUsed/>
    <w:rsid w:val="00C46C45"/>
    <w:rPr>
      <w:color w:val="800080" w:themeColor="followedHyperlink"/>
      <w:u w:val="single"/>
    </w:rPr>
  </w:style>
  <w:style w:type="paragraph" w:customStyle="1" w:styleId="msonormal0">
    <w:name w:val="msonormal"/>
    <w:basedOn w:val="Normal"/>
    <w:rsid w:val="004A3ED4"/>
    <w:pPr>
      <w:spacing w:before="100" w:beforeAutospacing="1" w:after="100" w:afterAutospacing="1"/>
    </w:pPr>
    <w:rPr>
      <w:lang w:val="fr-BE" w:eastAsia="fr-BE"/>
    </w:rPr>
  </w:style>
  <w:style w:type="character" w:customStyle="1" w:styleId="UnresolvedMention2">
    <w:name w:val="Unresolved Mention2"/>
    <w:basedOn w:val="DefaultParagraphFont"/>
    <w:uiPriority w:val="99"/>
    <w:semiHidden/>
    <w:unhideWhenUsed/>
    <w:rsid w:val="00D163E8"/>
    <w:rPr>
      <w:color w:val="808080"/>
      <w:shd w:val="clear" w:color="auto" w:fill="E6E6E6"/>
    </w:rPr>
  </w:style>
  <w:style w:type="character" w:customStyle="1" w:styleId="UnresolvedMention3">
    <w:name w:val="Unresolved Mention3"/>
    <w:basedOn w:val="DefaultParagraphFont"/>
    <w:uiPriority w:val="99"/>
    <w:semiHidden/>
    <w:unhideWhenUsed/>
    <w:rsid w:val="00D54317"/>
    <w:rPr>
      <w:color w:val="808080"/>
      <w:shd w:val="clear" w:color="auto" w:fill="E6E6E6"/>
    </w:rPr>
  </w:style>
  <w:style w:type="paragraph" w:customStyle="1" w:styleId="summary">
    <w:name w:val="summary"/>
    <w:basedOn w:val="Normal"/>
    <w:rsid w:val="00716EDD"/>
    <w:pPr>
      <w:spacing w:before="100" w:beforeAutospacing="1" w:after="100" w:afterAutospacing="1"/>
    </w:pPr>
    <w:rPr>
      <w:lang w:val="en-US" w:eastAsia="en-US"/>
    </w:rPr>
  </w:style>
  <w:style w:type="table" w:customStyle="1" w:styleId="GridTable5Dark-Accent11">
    <w:name w:val="Grid Table 5 Dark - Accent 11"/>
    <w:basedOn w:val="TableNormal"/>
    <w:uiPriority w:val="50"/>
    <w:rsid w:val="00EA7C19"/>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4-Accent12">
    <w:name w:val="Grid Table 4 - Accent 12"/>
    <w:basedOn w:val="TableNormal"/>
    <w:uiPriority w:val="49"/>
    <w:rsid w:val="00E961B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
    <w:name w:val="Unresolved Mention"/>
    <w:basedOn w:val="DefaultParagraphFont"/>
    <w:uiPriority w:val="99"/>
    <w:semiHidden/>
    <w:unhideWhenUsed/>
    <w:rsid w:val="004C2C8E"/>
    <w:rPr>
      <w:color w:val="808080"/>
      <w:shd w:val="clear" w:color="auto" w:fill="E6E6E6"/>
    </w:rPr>
  </w:style>
  <w:style w:type="character" w:customStyle="1" w:styleId="article-classifiergap">
    <w:name w:val="article-classifier__gap"/>
    <w:basedOn w:val="DefaultParagraphFont"/>
    <w:rsid w:val="004C2C8E"/>
  </w:style>
  <w:style w:type="paragraph" w:styleId="Revision">
    <w:name w:val="Revision"/>
    <w:hidden/>
    <w:uiPriority w:val="99"/>
    <w:semiHidden/>
    <w:rsid w:val="00F26ABD"/>
    <w:rPr>
      <w:sz w:val="24"/>
      <w:szCs w:val="24"/>
      <w:lang w:val="fr-FR" w:eastAsia="fr-FR"/>
    </w:rPr>
  </w:style>
  <w:style w:type="table" w:customStyle="1" w:styleId="GridTable5Dark-Accent12">
    <w:name w:val="Grid Table 5 Dark - Accent 12"/>
    <w:basedOn w:val="TableNormal"/>
    <w:uiPriority w:val="50"/>
    <w:rsid w:val="004445BB"/>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32100">
      <w:bodyDiv w:val="1"/>
      <w:marLeft w:val="0"/>
      <w:marRight w:val="0"/>
      <w:marTop w:val="0"/>
      <w:marBottom w:val="0"/>
      <w:divBdr>
        <w:top w:val="none" w:sz="0" w:space="0" w:color="auto"/>
        <w:left w:val="none" w:sz="0" w:space="0" w:color="auto"/>
        <w:bottom w:val="none" w:sz="0" w:space="0" w:color="auto"/>
        <w:right w:val="none" w:sz="0" w:space="0" w:color="auto"/>
      </w:divBdr>
    </w:div>
    <w:div w:id="26760203">
      <w:bodyDiv w:val="1"/>
      <w:marLeft w:val="0"/>
      <w:marRight w:val="0"/>
      <w:marTop w:val="0"/>
      <w:marBottom w:val="0"/>
      <w:divBdr>
        <w:top w:val="none" w:sz="0" w:space="0" w:color="auto"/>
        <w:left w:val="none" w:sz="0" w:space="0" w:color="auto"/>
        <w:bottom w:val="none" w:sz="0" w:space="0" w:color="auto"/>
        <w:right w:val="none" w:sz="0" w:space="0" w:color="auto"/>
      </w:divBdr>
    </w:div>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114099">
      <w:bodyDiv w:val="1"/>
      <w:marLeft w:val="0"/>
      <w:marRight w:val="0"/>
      <w:marTop w:val="0"/>
      <w:marBottom w:val="0"/>
      <w:divBdr>
        <w:top w:val="none" w:sz="0" w:space="0" w:color="auto"/>
        <w:left w:val="none" w:sz="0" w:space="0" w:color="auto"/>
        <w:bottom w:val="none" w:sz="0" w:space="0" w:color="auto"/>
        <w:right w:val="none" w:sz="0" w:space="0" w:color="auto"/>
      </w:divBdr>
    </w:div>
    <w:div w:id="191654133">
      <w:bodyDiv w:val="1"/>
      <w:marLeft w:val="0"/>
      <w:marRight w:val="0"/>
      <w:marTop w:val="0"/>
      <w:marBottom w:val="0"/>
      <w:divBdr>
        <w:top w:val="none" w:sz="0" w:space="0" w:color="auto"/>
        <w:left w:val="none" w:sz="0" w:space="0" w:color="auto"/>
        <w:bottom w:val="none" w:sz="0" w:space="0" w:color="auto"/>
        <w:right w:val="none" w:sz="0" w:space="0" w:color="auto"/>
      </w:divBdr>
    </w:div>
    <w:div w:id="192353630">
      <w:bodyDiv w:val="1"/>
      <w:marLeft w:val="0"/>
      <w:marRight w:val="0"/>
      <w:marTop w:val="0"/>
      <w:marBottom w:val="0"/>
      <w:divBdr>
        <w:top w:val="none" w:sz="0" w:space="0" w:color="auto"/>
        <w:left w:val="none" w:sz="0" w:space="0" w:color="auto"/>
        <w:bottom w:val="none" w:sz="0" w:space="0" w:color="auto"/>
        <w:right w:val="none" w:sz="0" w:space="0" w:color="auto"/>
      </w:divBdr>
      <w:divsChild>
        <w:div w:id="813722448">
          <w:marLeft w:val="0"/>
          <w:marRight w:val="0"/>
          <w:marTop w:val="0"/>
          <w:marBottom w:val="0"/>
          <w:divBdr>
            <w:top w:val="none" w:sz="0" w:space="0" w:color="auto"/>
            <w:left w:val="none" w:sz="0" w:space="0" w:color="auto"/>
            <w:bottom w:val="none" w:sz="0" w:space="0" w:color="auto"/>
            <w:right w:val="none" w:sz="0" w:space="0" w:color="auto"/>
          </w:divBdr>
          <w:divsChild>
            <w:div w:id="145821054">
              <w:marLeft w:val="0"/>
              <w:marRight w:val="0"/>
              <w:marTop w:val="0"/>
              <w:marBottom w:val="0"/>
              <w:divBdr>
                <w:top w:val="none" w:sz="0" w:space="0" w:color="auto"/>
                <w:left w:val="none" w:sz="0" w:space="0" w:color="auto"/>
                <w:bottom w:val="none" w:sz="0" w:space="0" w:color="auto"/>
                <w:right w:val="none" w:sz="0" w:space="0" w:color="auto"/>
              </w:divBdr>
              <w:divsChild>
                <w:div w:id="205991509">
                  <w:marLeft w:val="0"/>
                  <w:marRight w:val="0"/>
                  <w:marTop w:val="0"/>
                  <w:marBottom w:val="0"/>
                  <w:divBdr>
                    <w:top w:val="none" w:sz="0" w:space="0" w:color="auto"/>
                    <w:left w:val="none" w:sz="0" w:space="0" w:color="auto"/>
                    <w:bottom w:val="none" w:sz="0" w:space="0" w:color="auto"/>
                    <w:right w:val="none" w:sz="0" w:space="0" w:color="auto"/>
                  </w:divBdr>
                  <w:divsChild>
                    <w:div w:id="348338664">
                      <w:marLeft w:val="0"/>
                      <w:marRight w:val="0"/>
                      <w:marTop w:val="0"/>
                      <w:marBottom w:val="0"/>
                      <w:divBdr>
                        <w:top w:val="none" w:sz="0" w:space="0" w:color="auto"/>
                        <w:left w:val="none" w:sz="0" w:space="0" w:color="auto"/>
                        <w:bottom w:val="none" w:sz="0" w:space="0" w:color="auto"/>
                        <w:right w:val="none" w:sz="0" w:space="0" w:color="auto"/>
                      </w:divBdr>
                      <w:divsChild>
                        <w:div w:id="1880193680">
                          <w:marLeft w:val="0"/>
                          <w:marRight w:val="0"/>
                          <w:marTop w:val="0"/>
                          <w:marBottom w:val="0"/>
                          <w:divBdr>
                            <w:top w:val="none" w:sz="0" w:space="0" w:color="auto"/>
                            <w:left w:val="none" w:sz="0" w:space="0" w:color="auto"/>
                            <w:bottom w:val="none" w:sz="0" w:space="0" w:color="auto"/>
                            <w:right w:val="none" w:sz="0" w:space="0" w:color="auto"/>
                          </w:divBdr>
                          <w:divsChild>
                            <w:div w:id="1779370404">
                              <w:marLeft w:val="0"/>
                              <w:marRight w:val="0"/>
                              <w:marTop w:val="0"/>
                              <w:marBottom w:val="0"/>
                              <w:divBdr>
                                <w:top w:val="none" w:sz="0" w:space="0" w:color="auto"/>
                                <w:left w:val="none" w:sz="0" w:space="0" w:color="auto"/>
                                <w:bottom w:val="none" w:sz="0" w:space="0" w:color="auto"/>
                                <w:right w:val="none" w:sz="0" w:space="0" w:color="auto"/>
                              </w:divBdr>
                              <w:divsChild>
                                <w:div w:id="301617290">
                                  <w:marLeft w:val="0"/>
                                  <w:marRight w:val="0"/>
                                  <w:marTop w:val="0"/>
                                  <w:marBottom w:val="0"/>
                                  <w:divBdr>
                                    <w:top w:val="none" w:sz="0" w:space="0" w:color="auto"/>
                                    <w:left w:val="none" w:sz="0" w:space="0" w:color="auto"/>
                                    <w:bottom w:val="none" w:sz="0" w:space="0" w:color="auto"/>
                                    <w:right w:val="none" w:sz="0" w:space="0" w:color="auto"/>
                                  </w:divBdr>
                                  <w:divsChild>
                                    <w:div w:id="78735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5262085">
      <w:bodyDiv w:val="1"/>
      <w:marLeft w:val="0"/>
      <w:marRight w:val="0"/>
      <w:marTop w:val="0"/>
      <w:marBottom w:val="0"/>
      <w:divBdr>
        <w:top w:val="none" w:sz="0" w:space="0" w:color="auto"/>
        <w:left w:val="none" w:sz="0" w:space="0" w:color="auto"/>
        <w:bottom w:val="none" w:sz="0" w:space="0" w:color="auto"/>
        <w:right w:val="none" w:sz="0" w:space="0" w:color="auto"/>
      </w:divBdr>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0158141">
      <w:bodyDiv w:val="1"/>
      <w:marLeft w:val="0"/>
      <w:marRight w:val="0"/>
      <w:marTop w:val="0"/>
      <w:marBottom w:val="0"/>
      <w:divBdr>
        <w:top w:val="none" w:sz="0" w:space="0" w:color="auto"/>
        <w:left w:val="none" w:sz="0" w:space="0" w:color="auto"/>
        <w:bottom w:val="none" w:sz="0" w:space="0" w:color="auto"/>
        <w:right w:val="none" w:sz="0" w:space="0" w:color="auto"/>
      </w:divBdr>
    </w:div>
    <w:div w:id="383871538">
      <w:bodyDiv w:val="1"/>
      <w:marLeft w:val="0"/>
      <w:marRight w:val="0"/>
      <w:marTop w:val="0"/>
      <w:marBottom w:val="0"/>
      <w:divBdr>
        <w:top w:val="none" w:sz="0" w:space="0" w:color="auto"/>
        <w:left w:val="none" w:sz="0" w:space="0" w:color="auto"/>
        <w:bottom w:val="none" w:sz="0" w:space="0" w:color="auto"/>
        <w:right w:val="none" w:sz="0" w:space="0" w:color="auto"/>
      </w:divBdr>
      <w:divsChild>
        <w:div w:id="293216395">
          <w:marLeft w:val="0"/>
          <w:marRight w:val="0"/>
          <w:marTop w:val="0"/>
          <w:marBottom w:val="0"/>
          <w:divBdr>
            <w:top w:val="none" w:sz="0" w:space="0" w:color="auto"/>
            <w:left w:val="none" w:sz="0" w:space="0" w:color="auto"/>
            <w:bottom w:val="none" w:sz="0" w:space="0" w:color="auto"/>
            <w:right w:val="none" w:sz="0" w:space="0" w:color="auto"/>
          </w:divBdr>
          <w:divsChild>
            <w:div w:id="5796182">
              <w:marLeft w:val="0"/>
              <w:marRight w:val="0"/>
              <w:marTop w:val="0"/>
              <w:marBottom w:val="0"/>
              <w:divBdr>
                <w:top w:val="none" w:sz="0" w:space="0" w:color="auto"/>
                <w:left w:val="none" w:sz="0" w:space="0" w:color="auto"/>
                <w:bottom w:val="none" w:sz="0" w:space="0" w:color="auto"/>
                <w:right w:val="none" w:sz="0" w:space="0" w:color="auto"/>
              </w:divBdr>
              <w:divsChild>
                <w:div w:id="350422120">
                  <w:marLeft w:val="0"/>
                  <w:marRight w:val="0"/>
                  <w:marTop w:val="0"/>
                  <w:marBottom w:val="0"/>
                  <w:divBdr>
                    <w:top w:val="none" w:sz="0" w:space="0" w:color="auto"/>
                    <w:left w:val="none" w:sz="0" w:space="0" w:color="auto"/>
                    <w:bottom w:val="none" w:sz="0" w:space="0" w:color="auto"/>
                    <w:right w:val="none" w:sz="0" w:space="0" w:color="auto"/>
                  </w:divBdr>
                  <w:divsChild>
                    <w:div w:id="1863594588">
                      <w:marLeft w:val="0"/>
                      <w:marRight w:val="0"/>
                      <w:marTop w:val="0"/>
                      <w:marBottom w:val="0"/>
                      <w:divBdr>
                        <w:top w:val="none" w:sz="0" w:space="0" w:color="auto"/>
                        <w:left w:val="none" w:sz="0" w:space="0" w:color="auto"/>
                        <w:bottom w:val="none" w:sz="0" w:space="0" w:color="auto"/>
                        <w:right w:val="none" w:sz="0" w:space="0" w:color="auto"/>
                      </w:divBdr>
                      <w:divsChild>
                        <w:div w:id="1752123490">
                          <w:marLeft w:val="0"/>
                          <w:marRight w:val="0"/>
                          <w:marTop w:val="0"/>
                          <w:marBottom w:val="0"/>
                          <w:divBdr>
                            <w:top w:val="none" w:sz="0" w:space="0" w:color="auto"/>
                            <w:left w:val="none" w:sz="0" w:space="0" w:color="auto"/>
                            <w:bottom w:val="none" w:sz="0" w:space="0" w:color="auto"/>
                            <w:right w:val="none" w:sz="0" w:space="0" w:color="auto"/>
                          </w:divBdr>
                          <w:divsChild>
                            <w:div w:id="1646009796">
                              <w:marLeft w:val="0"/>
                              <w:marRight w:val="0"/>
                              <w:marTop w:val="0"/>
                              <w:marBottom w:val="0"/>
                              <w:divBdr>
                                <w:top w:val="none" w:sz="0" w:space="0" w:color="auto"/>
                                <w:left w:val="none" w:sz="0" w:space="0" w:color="auto"/>
                                <w:bottom w:val="none" w:sz="0" w:space="0" w:color="auto"/>
                                <w:right w:val="none" w:sz="0" w:space="0" w:color="auto"/>
                              </w:divBdr>
                              <w:divsChild>
                                <w:div w:id="1447652832">
                                  <w:marLeft w:val="0"/>
                                  <w:marRight w:val="0"/>
                                  <w:marTop w:val="0"/>
                                  <w:marBottom w:val="0"/>
                                  <w:divBdr>
                                    <w:top w:val="none" w:sz="0" w:space="0" w:color="auto"/>
                                    <w:left w:val="none" w:sz="0" w:space="0" w:color="auto"/>
                                    <w:bottom w:val="none" w:sz="0" w:space="0" w:color="auto"/>
                                    <w:right w:val="none" w:sz="0" w:space="0" w:color="auto"/>
                                  </w:divBdr>
                                  <w:divsChild>
                                    <w:div w:id="980889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207564">
      <w:bodyDiv w:val="1"/>
      <w:marLeft w:val="0"/>
      <w:marRight w:val="0"/>
      <w:marTop w:val="0"/>
      <w:marBottom w:val="0"/>
      <w:divBdr>
        <w:top w:val="none" w:sz="0" w:space="0" w:color="auto"/>
        <w:left w:val="none" w:sz="0" w:space="0" w:color="auto"/>
        <w:bottom w:val="none" w:sz="0" w:space="0" w:color="auto"/>
        <w:right w:val="none" w:sz="0" w:space="0" w:color="auto"/>
      </w:divBdr>
    </w:div>
    <w:div w:id="456262421">
      <w:bodyDiv w:val="1"/>
      <w:marLeft w:val="0"/>
      <w:marRight w:val="0"/>
      <w:marTop w:val="0"/>
      <w:marBottom w:val="0"/>
      <w:divBdr>
        <w:top w:val="none" w:sz="0" w:space="0" w:color="auto"/>
        <w:left w:val="none" w:sz="0" w:space="0" w:color="auto"/>
        <w:bottom w:val="none" w:sz="0" w:space="0" w:color="auto"/>
        <w:right w:val="none" w:sz="0" w:space="0" w:color="auto"/>
      </w:divBdr>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9491144">
      <w:bodyDiv w:val="1"/>
      <w:marLeft w:val="0"/>
      <w:marRight w:val="0"/>
      <w:marTop w:val="0"/>
      <w:marBottom w:val="0"/>
      <w:divBdr>
        <w:top w:val="none" w:sz="0" w:space="0" w:color="auto"/>
        <w:left w:val="none" w:sz="0" w:space="0" w:color="auto"/>
        <w:bottom w:val="none" w:sz="0" w:space="0" w:color="auto"/>
        <w:right w:val="none" w:sz="0" w:space="0" w:color="auto"/>
      </w:divBdr>
      <w:divsChild>
        <w:div w:id="1645046018">
          <w:marLeft w:val="0"/>
          <w:marRight w:val="0"/>
          <w:marTop w:val="0"/>
          <w:marBottom w:val="0"/>
          <w:divBdr>
            <w:top w:val="none" w:sz="0" w:space="0" w:color="auto"/>
            <w:left w:val="none" w:sz="0" w:space="0" w:color="auto"/>
            <w:bottom w:val="none" w:sz="0" w:space="0" w:color="auto"/>
            <w:right w:val="none" w:sz="0" w:space="0" w:color="auto"/>
          </w:divBdr>
          <w:divsChild>
            <w:div w:id="693267206">
              <w:marLeft w:val="0"/>
              <w:marRight w:val="0"/>
              <w:marTop w:val="0"/>
              <w:marBottom w:val="0"/>
              <w:divBdr>
                <w:top w:val="none" w:sz="0" w:space="0" w:color="auto"/>
                <w:left w:val="none" w:sz="0" w:space="0" w:color="auto"/>
                <w:bottom w:val="none" w:sz="0" w:space="0" w:color="auto"/>
                <w:right w:val="none" w:sz="0" w:space="0" w:color="auto"/>
              </w:divBdr>
              <w:divsChild>
                <w:div w:id="614823051">
                  <w:marLeft w:val="0"/>
                  <w:marRight w:val="0"/>
                  <w:marTop w:val="0"/>
                  <w:marBottom w:val="0"/>
                  <w:divBdr>
                    <w:top w:val="none" w:sz="0" w:space="0" w:color="auto"/>
                    <w:left w:val="none" w:sz="0" w:space="0" w:color="auto"/>
                    <w:bottom w:val="none" w:sz="0" w:space="0" w:color="auto"/>
                    <w:right w:val="none" w:sz="0" w:space="0" w:color="auto"/>
                  </w:divBdr>
                  <w:divsChild>
                    <w:div w:id="131292404">
                      <w:marLeft w:val="0"/>
                      <w:marRight w:val="0"/>
                      <w:marTop w:val="0"/>
                      <w:marBottom w:val="0"/>
                      <w:divBdr>
                        <w:top w:val="none" w:sz="0" w:space="0" w:color="auto"/>
                        <w:left w:val="none" w:sz="0" w:space="0" w:color="auto"/>
                        <w:bottom w:val="none" w:sz="0" w:space="0" w:color="auto"/>
                        <w:right w:val="none" w:sz="0" w:space="0" w:color="auto"/>
                      </w:divBdr>
                      <w:divsChild>
                        <w:div w:id="1510564921">
                          <w:marLeft w:val="0"/>
                          <w:marRight w:val="0"/>
                          <w:marTop w:val="0"/>
                          <w:marBottom w:val="0"/>
                          <w:divBdr>
                            <w:top w:val="none" w:sz="0" w:space="0" w:color="auto"/>
                            <w:left w:val="none" w:sz="0" w:space="0" w:color="auto"/>
                            <w:bottom w:val="none" w:sz="0" w:space="0" w:color="auto"/>
                            <w:right w:val="none" w:sz="0" w:space="0" w:color="auto"/>
                          </w:divBdr>
                          <w:divsChild>
                            <w:div w:id="1947499100">
                              <w:marLeft w:val="0"/>
                              <w:marRight w:val="0"/>
                              <w:marTop w:val="0"/>
                              <w:marBottom w:val="0"/>
                              <w:divBdr>
                                <w:top w:val="none" w:sz="0" w:space="0" w:color="auto"/>
                                <w:left w:val="none" w:sz="0" w:space="0" w:color="auto"/>
                                <w:bottom w:val="none" w:sz="0" w:space="0" w:color="auto"/>
                                <w:right w:val="none" w:sz="0" w:space="0" w:color="auto"/>
                              </w:divBdr>
                              <w:divsChild>
                                <w:div w:id="813060225">
                                  <w:marLeft w:val="0"/>
                                  <w:marRight w:val="0"/>
                                  <w:marTop w:val="0"/>
                                  <w:marBottom w:val="0"/>
                                  <w:divBdr>
                                    <w:top w:val="none" w:sz="0" w:space="0" w:color="auto"/>
                                    <w:left w:val="none" w:sz="0" w:space="0" w:color="auto"/>
                                    <w:bottom w:val="none" w:sz="0" w:space="0" w:color="auto"/>
                                    <w:right w:val="none" w:sz="0" w:space="0" w:color="auto"/>
                                  </w:divBdr>
                                  <w:divsChild>
                                    <w:div w:id="550769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8708744">
      <w:bodyDiv w:val="1"/>
      <w:marLeft w:val="0"/>
      <w:marRight w:val="0"/>
      <w:marTop w:val="0"/>
      <w:marBottom w:val="0"/>
      <w:divBdr>
        <w:top w:val="none" w:sz="0" w:space="0" w:color="auto"/>
        <w:left w:val="none" w:sz="0" w:space="0" w:color="auto"/>
        <w:bottom w:val="none" w:sz="0" w:space="0" w:color="auto"/>
        <w:right w:val="none" w:sz="0" w:space="0" w:color="auto"/>
      </w:divBdr>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9335820">
      <w:bodyDiv w:val="1"/>
      <w:marLeft w:val="0"/>
      <w:marRight w:val="0"/>
      <w:marTop w:val="0"/>
      <w:marBottom w:val="0"/>
      <w:divBdr>
        <w:top w:val="none" w:sz="0" w:space="0" w:color="auto"/>
        <w:left w:val="none" w:sz="0" w:space="0" w:color="auto"/>
        <w:bottom w:val="none" w:sz="0" w:space="0" w:color="auto"/>
        <w:right w:val="none" w:sz="0" w:space="0" w:color="auto"/>
      </w:divBdr>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8022162">
      <w:bodyDiv w:val="1"/>
      <w:marLeft w:val="0"/>
      <w:marRight w:val="0"/>
      <w:marTop w:val="0"/>
      <w:marBottom w:val="0"/>
      <w:divBdr>
        <w:top w:val="none" w:sz="0" w:space="0" w:color="auto"/>
        <w:left w:val="none" w:sz="0" w:space="0" w:color="auto"/>
        <w:bottom w:val="none" w:sz="0" w:space="0" w:color="auto"/>
        <w:right w:val="none" w:sz="0" w:space="0" w:color="auto"/>
      </w:divBdr>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1873039">
      <w:bodyDiv w:val="1"/>
      <w:marLeft w:val="0"/>
      <w:marRight w:val="0"/>
      <w:marTop w:val="0"/>
      <w:marBottom w:val="0"/>
      <w:divBdr>
        <w:top w:val="none" w:sz="0" w:space="0" w:color="auto"/>
        <w:left w:val="none" w:sz="0" w:space="0" w:color="auto"/>
        <w:bottom w:val="none" w:sz="0" w:space="0" w:color="auto"/>
        <w:right w:val="none" w:sz="0" w:space="0" w:color="auto"/>
      </w:divBdr>
    </w:div>
    <w:div w:id="816841670">
      <w:bodyDiv w:val="1"/>
      <w:marLeft w:val="0"/>
      <w:marRight w:val="0"/>
      <w:marTop w:val="0"/>
      <w:marBottom w:val="0"/>
      <w:divBdr>
        <w:top w:val="none" w:sz="0" w:space="0" w:color="auto"/>
        <w:left w:val="none" w:sz="0" w:space="0" w:color="auto"/>
        <w:bottom w:val="none" w:sz="0" w:space="0" w:color="auto"/>
        <w:right w:val="none" w:sz="0" w:space="0" w:color="auto"/>
      </w:divBdr>
    </w:div>
    <w:div w:id="828985194">
      <w:bodyDiv w:val="1"/>
      <w:marLeft w:val="0"/>
      <w:marRight w:val="0"/>
      <w:marTop w:val="0"/>
      <w:marBottom w:val="0"/>
      <w:divBdr>
        <w:top w:val="none" w:sz="0" w:space="0" w:color="auto"/>
        <w:left w:val="none" w:sz="0" w:space="0" w:color="auto"/>
        <w:bottom w:val="none" w:sz="0" w:space="0" w:color="auto"/>
        <w:right w:val="none" w:sz="0" w:space="0" w:color="auto"/>
      </w:divBdr>
    </w:div>
    <w:div w:id="837572186">
      <w:bodyDiv w:val="1"/>
      <w:marLeft w:val="0"/>
      <w:marRight w:val="0"/>
      <w:marTop w:val="0"/>
      <w:marBottom w:val="0"/>
      <w:divBdr>
        <w:top w:val="none" w:sz="0" w:space="0" w:color="auto"/>
        <w:left w:val="none" w:sz="0" w:space="0" w:color="auto"/>
        <w:bottom w:val="none" w:sz="0" w:space="0" w:color="auto"/>
        <w:right w:val="none" w:sz="0" w:space="0" w:color="auto"/>
      </w:divBdr>
    </w:div>
    <w:div w:id="920061898">
      <w:bodyDiv w:val="1"/>
      <w:marLeft w:val="0"/>
      <w:marRight w:val="0"/>
      <w:marTop w:val="0"/>
      <w:marBottom w:val="0"/>
      <w:divBdr>
        <w:top w:val="none" w:sz="0" w:space="0" w:color="auto"/>
        <w:left w:val="none" w:sz="0" w:space="0" w:color="auto"/>
        <w:bottom w:val="none" w:sz="0" w:space="0" w:color="auto"/>
        <w:right w:val="none" w:sz="0" w:space="0" w:color="auto"/>
      </w:divBdr>
    </w:div>
    <w:div w:id="945389036">
      <w:bodyDiv w:val="1"/>
      <w:marLeft w:val="0"/>
      <w:marRight w:val="0"/>
      <w:marTop w:val="0"/>
      <w:marBottom w:val="0"/>
      <w:divBdr>
        <w:top w:val="none" w:sz="0" w:space="0" w:color="auto"/>
        <w:left w:val="none" w:sz="0" w:space="0" w:color="auto"/>
        <w:bottom w:val="none" w:sz="0" w:space="0" w:color="auto"/>
        <w:right w:val="none" w:sz="0" w:space="0" w:color="auto"/>
      </w:divBdr>
      <w:divsChild>
        <w:div w:id="1425613030">
          <w:marLeft w:val="0"/>
          <w:marRight w:val="0"/>
          <w:marTop w:val="0"/>
          <w:marBottom w:val="0"/>
          <w:divBdr>
            <w:top w:val="none" w:sz="0" w:space="0" w:color="auto"/>
            <w:left w:val="none" w:sz="0" w:space="0" w:color="auto"/>
            <w:bottom w:val="none" w:sz="0" w:space="0" w:color="auto"/>
            <w:right w:val="none" w:sz="0" w:space="0" w:color="auto"/>
          </w:divBdr>
          <w:divsChild>
            <w:div w:id="177042566">
              <w:marLeft w:val="0"/>
              <w:marRight w:val="0"/>
              <w:marTop w:val="0"/>
              <w:marBottom w:val="0"/>
              <w:divBdr>
                <w:top w:val="none" w:sz="0" w:space="0" w:color="auto"/>
                <w:left w:val="none" w:sz="0" w:space="0" w:color="auto"/>
                <w:bottom w:val="none" w:sz="0" w:space="0" w:color="auto"/>
                <w:right w:val="none" w:sz="0" w:space="0" w:color="auto"/>
              </w:divBdr>
              <w:divsChild>
                <w:div w:id="800347429">
                  <w:marLeft w:val="0"/>
                  <w:marRight w:val="0"/>
                  <w:marTop w:val="0"/>
                  <w:marBottom w:val="0"/>
                  <w:divBdr>
                    <w:top w:val="none" w:sz="0" w:space="0" w:color="auto"/>
                    <w:left w:val="none" w:sz="0" w:space="0" w:color="auto"/>
                    <w:bottom w:val="none" w:sz="0" w:space="0" w:color="auto"/>
                    <w:right w:val="none" w:sz="0" w:space="0" w:color="auto"/>
                  </w:divBdr>
                  <w:divsChild>
                    <w:div w:id="975376670">
                      <w:marLeft w:val="0"/>
                      <w:marRight w:val="0"/>
                      <w:marTop w:val="0"/>
                      <w:marBottom w:val="0"/>
                      <w:divBdr>
                        <w:top w:val="none" w:sz="0" w:space="0" w:color="auto"/>
                        <w:left w:val="none" w:sz="0" w:space="0" w:color="auto"/>
                        <w:bottom w:val="none" w:sz="0" w:space="0" w:color="auto"/>
                        <w:right w:val="none" w:sz="0" w:space="0" w:color="auto"/>
                      </w:divBdr>
                      <w:divsChild>
                        <w:div w:id="1225525233">
                          <w:marLeft w:val="0"/>
                          <w:marRight w:val="0"/>
                          <w:marTop w:val="0"/>
                          <w:marBottom w:val="0"/>
                          <w:divBdr>
                            <w:top w:val="none" w:sz="0" w:space="0" w:color="auto"/>
                            <w:left w:val="none" w:sz="0" w:space="0" w:color="auto"/>
                            <w:bottom w:val="none" w:sz="0" w:space="0" w:color="auto"/>
                            <w:right w:val="none" w:sz="0" w:space="0" w:color="auto"/>
                          </w:divBdr>
                          <w:divsChild>
                            <w:div w:id="1775251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7445053">
      <w:bodyDiv w:val="1"/>
      <w:marLeft w:val="0"/>
      <w:marRight w:val="0"/>
      <w:marTop w:val="0"/>
      <w:marBottom w:val="0"/>
      <w:divBdr>
        <w:top w:val="none" w:sz="0" w:space="0" w:color="auto"/>
        <w:left w:val="none" w:sz="0" w:space="0" w:color="auto"/>
        <w:bottom w:val="none" w:sz="0" w:space="0" w:color="auto"/>
        <w:right w:val="none" w:sz="0" w:space="0" w:color="auto"/>
      </w:divBdr>
      <w:divsChild>
        <w:div w:id="800613151">
          <w:marLeft w:val="0"/>
          <w:marRight w:val="0"/>
          <w:marTop w:val="0"/>
          <w:marBottom w:val="0"/>
          <w:divBdr>
            <w:top w:val="none" w:sz="0" w:space="0" w:color="auto"/>
            <w:left w:val="none" w:sz="0" w:space="0" w:color="auto"/>
            <w:bottom w:val="none" w:sz="0" w:space="0" w:color="auto"/>
            <w:right w:val="none" w:sz="0" w:space="0" w:color="auto"/>
          </w:divBdr>
          <w:divsChild>
            <w:div w:id="859273135">
              <w:marLeft w:val="0"/>
              <w:marRight w:val="0"/>
              <w:marTop w:val="0"/>
              <w:marBottom w:val="0"/>
              <w:divBdr>
                <w:top w:val="none" w:sz="0" w:space="0" w:color="auto"/>
                <w:left w:val="none" w:sz="0" w:space="0" w:color="auto"/>
                <w:bottom w:val="none" w:sz="0" w:space="0" w:color="auto"/>
                <w:right w:val="none" w:sz="0" w:space="0" w:color="auto"/>
              </w:divBdr>
              <w:divsChild>
                <w:div w:id="161549160">
                  <w:marLeft w:val="0"/>
                  <w:marRight w:val="0"/>
                  <w:marTop w:val="0"/>
                  <w:marBottom w:val="0"/>
                  <w:divBdr>
                    <w:top w:val="none" w:sz="0" w:space="0" w:color="auto"/>
                    <w:left w:val="none" w:sz="0" w:space="0" w:color="auto"/>
                    <w:bottom w:val="none" w:sz="0" w:space="0" w:color="auto"/>
                    <w:right w:val="none" w:sz="0" w:space="0" w:color="auto"/>
                  </w:divBdr>
                  <w:divsChild>
                    <w:div w:id="776411248">
                      <w:marLeft w:val="0"/>
                      <w:marRight w:val="0"/>
                      <w:marTop w:val="0"/>
                      <w:marBottom w:val="0"/>
                      <w:divBdr>
                        <w:top w:val="none" w:sz="0" w:space="0" w:color="auto"/>
                        <w:left w:val="none" w:sz="0" w:space="0" w:color="auto"/>
                        <w:bottom w:val="none" w:sz="0" w:space="0" w:color="auto"/>
                        <w:right w:val="none" w:sz="0" w:space="0" w:color="auto"/>
                      </w:divBdr>
                      <w:divsChild>
                        <w:div w:id="1970478734">
                          <w:marLeft w:val="0"/>
                          <w:marRight w:val="0"/>
                          <w:marTop w:val="0"/>
                          <w:marBottom w:val="0"/>
                          <w:divBdr>
                            <w:top w:val="none" w:sz="0" w:space="0" w:color="auto"/>
                            <w:left w:val="none" w:sz="0" w:space="0" w:color="auto"/>
                            <w:bottom w:val="none" w:sz="0" w:space="0" w:color="auto"/>
                            <w:right w:val="none" w:sz="0" w:space="0" w:color="auto"/>
                          </w:divBdr>
                          <w:divsChild>
                            <w:div w:id="139920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993676638">
      <w:bodyDiv w:val="1"/>
      <w:marLeft w:val="0"/>
      <w:marRight w:val="0"/>
      <w:marTop w:val="0"/>
      <w:marBottom w:val="0"/>
      <w:divBdr>
        <w:top w:val="none" w:sz="0" w:space="0" w:color="auto"/>
        <w:left w:val="none" w:sz="0" w:space="0" w:color="auto"/>
        <w:bottom w:val="none" w:sz="0" w:space="0" w:color="auto"/>
        <w:right w:val="none" w:sz="0" w:space="0" w:color="auto"/>
      </w:divBdr>
    </w:div>
    <w:div w:id="996108879">
      <w:bodyDiv w:val="1"/>
      <w:marLeft w:val="0"/>
      <w:marRight w:val="0"/>
      <w:marTop w:val="0"/>
      <w:marBottom w:val="0"/>
      <w:divBdr>
        <w:top w:val="none" w:sz="0" w:space="0" w:color="auto"/>
        <w:left w:val="none" w:sz="0" w:space="0" w:color="auto"/>
        <w:bottom w:val="none" w:sz="0" w:space="0" w:color="auto"/>
        <w:right w:val="none" w:sz="0" w:space="0" w:color="auto"/>
      </w:divBdr>
    </w:div>
    <w:div w:id="996348150">
      <w:bodyDiv w:val="1"/>
      <w:marLeft w:val="0"/>
      <w:marRight w:val="0"/>
      <w:marTop w:val="0"/>
      <w:marBottom w:val="0"/>
      <w:divBdr>
        <w:top w:val="none" w:sz="0" w:space="0" w:color="auto"/>
        <w:left w:val="none" w:sz="0" w:space="0" w:color="auto"/>
        <w:bottom w:val="none" w:sz="0" w:space="0" w:color="auto"/>
        <w:right w:val="none" w:sz="0" w:space="0" w:color="auto"/>
      </w:divBdr>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086145200">
      <w:bodyDiv w:val="1"/>
      <w:marLeft w:val="0"/>
      <w:marRight w:val="0"/>
      <w:marTop w:val="0"/>
      <w:marBottom w:val="0"/>
      <w:divBdr>
        <w:top w:val="none" w:sz="0" w:space="0" w:color="auto"/>
        <w:left w:val="none" w:sz="0" w:space="0" w:color="auto"/>
        <w:bottom w:val="none" w:sz="0" w:space="0" w:color="auto"/>
        <w:right w:val="none" w:sz="0" w:space="0" w:color="auto"/>
      </w:divBdr>
    </w:div>
    <w:div w:id="1116757101">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2281281">
      <w:bodyDiv w:val="1"/>
      <w:marLeft w:val="0"/>
      <w:marRight w:val="0"/>
      <w:marTop w:val="0"/>
      <w:marBottom w:val="0"/>
      <w:divBdr>
        <w:top w:val="none" w:sz="0" w:space="0" w:color="auto"/>
        <w:left w:val="none" w:sz="0" w:space="0" w:color="auto"/>
        <w:bottom w:val="none" w:sz="0" w:space="0" w:color="auto"/>
        <w:right w:val="none" w:sz="0" w:space="0" w:color="auto"/>
      </w:divBdr>
      <w:divsChild>
        <w:div w:id="1337684542">
          <w:marLeft w:val="0"/>
          <w:marRight w:val="0"/>
          <w:marTop w:val="0"/>
          <w:marBottom w:val="0"/>
          <w:divBdr>
            <w:top w:val="none" w:sz="0" w:space="0" w:color="auto"/>
            <w:left w:val="none" w:sz="0" w:space="0" w:color="auto"/>
            <w:bottom w:val="none" w:sz="0" w:space="0" w:color="auto"/>
            <w:right w:val="none" w:sz="0" w:space="0" w:color="auto"/>
          </w:divBdr>
          <w:divsChild>
            <w:div w:id="1315260279">
              <w:marLeft w:val="0"/>
              <w:marRight w:val="0"/>
              <w:marTop w:val="0"/>
              <w:marBottom w:val="0"/>
              <w:divBdr>
                <w:top w:val="none" w:sz="0" w:space="0" w:color="auto"/>
                <w:left w:val="none" w:sz="0" w:space="0" w:color="auto"/>
                <w:bottom w:val="none" w:sz="0" w:space="0" w:color="auto"/>
                <w:right w:val="none" w:sz="0" w:space="0" w:color="auto"/>
              </w:divBdr>
              <w:divsChild>
                <w:div w:id="967971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8634048">
      <w:bodyDiv w:val="1"/>
      <w:marLeft w:val="0"/>
      <w:marRight w:val="0"/>
      <w:marTop w:val="0"/>
      <w:marBottom w:val="0"/>
      <w:divBdr>
        <w:top w:val="none" w:sz="0" w:space="0" w:color="auto"/>
        <w:left w:val="none" w:sz="0" w:space="0" w:color="auto"/>
        <w:bottom w:val="none" w:sz="0" w:space="0" w:color="auto"/>
        <w:right w:val="none" w:sz="0" w:space="0" w:color="auto"/>
      </w:divBdr>
    </w:div>
    <w:div w:id="1744638922">
      <w:bodyDiv w:val="1"/>
      <w:marLeft w:val="0"/>
      <w:marRight w:val="0"/>
      <w:marTop w:val="0"/>
      <w:marBottom w:val="0"/>
      <w:divBdr>
        <w:top w:val="none" w:sz="0" w:space="0" w:color="auto"/>
        <w:left w:val="none" w:sz="0" w:space="0" w:color="auto"/>
        <w:bottom w:val="none" w:sz="0" w:space="0" w:color="auto"/>
        <w:right w:val="none" w:sz="0" w:space="0" w:color="auto"/>
      </w:divBdr>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3083759">
      <w:bodyDiv w:val="1"/>
      <w:marLeft w:val="0"/>
      <w:marRight w:val="0"/>
      <w:marTop w:val="0"/>
      <w:marBottom w:val="0"/>
      <w:divBdr>
        <w:top w:val="none" w:sz="0" w:space="0" w:color="auto"/>
        <w:left w:val="none" w:sz="0" w:space="0" w:color="auto"/>
        <w:bottom w:val="none" w:sz="0" w:space="0" w:color="auto"/>
        <w:right w:val="none" w:sz="0" w:space="0" w:color="auto"/>
      </w:divBdr>
      <w:divsChild>
        <w:div w:id="832840843">
          <w:marLeft w:val="0"/>
          <w:marRight w:val="0"/>
          <w:marTop w:val="0"/>
          <w:marBottom w:val="0"/>
          <w:divBdr>
            <w:top w:val="none" w:sz="0" w:space="0" w:color="auto"/>
            <w:left w:val="none" w:sz="0" w:space="0" w:color="auto"/>
            <w:bottom w:val="none" w:sz="0" w:space="0" w:color="auto"/>
            <w:right w:val="none" w:sz="0" w:space="0" w:color="auto"/>
          </w:divBdr>
          <w:divsChild>
            <w:div w:id="855272160">
              <w:marLeft w:val="0"/>
              <w:marRight w:val="0"/>
              <w:marTop w:val="0"/>
              <w:marBottom w:val="0"/>
              <w:divBdr>
                <w:top w:val="none" w:sz="0" w:space="0" w:color="auto"/>
                <w:left w:val="none" w:sz="0" w:space="0" w:color="auto"/>
                <w:bottom w:val="none" w:sz="0" w:space="0" w:color="auto"/>
                <w:right w:val="none" w:sz="0" w:space="0" w:color="auto"/>
              </w:divBdr>
              <w:divsChild>
                <w:div w:id="1748920919">
                  <w:marLeft w:val="0"/>
                  <w:marRight w:val="0"/>
                  <w:marTop w:val="0"/>
                  <w:marBottom w:val="0"/>
                  <w:divBdr>
                    <w:top w:val="none" w:sz="0" w:space="0" w:color="auto"/>
                    <w:left w:val="none" w:sz="0" w:space="0" w:color="auto"/>
                    <w:bottom w:val="none" w:sz="0" w:space="0" w:color="auto"/>
                    <w:right w:val="none" w:sz="0" w:space="0" w:color="auto"/>
                  </w:divBdr>
                  <w:divsChild>
                    <w:div w:id="1768185959">
                      <w:marLeft w:val="0"/>
                      <w:marRight w:val="0"/>
                      <w:marTop w:val="0"/>
                      <w:marBottom w:val="0"/>
                      <w:divBdr>
                        <w:top w:val="none" w:sz="0" w:space="0" w:color="auto"/>
                        <w:left w:val="none" w:sz="0" w:space="0" w:color="auto"/>
                        <w:bottom w:val="none" w:sz="0" w:space="0" w:color="auto"/>
                        <w:right w:val="none" w:sz="0" w:space="0" w:color="auto"/>
                      </w:divBdr>
                      <w:divsChild>
                        <w:div w:id="1849323140">
                          <w:marLeft w:val="0"/>
                          <w:marRight w:val="0"/>
                          <w:marTop w:val="0"/>
                          <w:marBottom w:val="0"/>
                          <w:divBdr>
                            <w:top w:val="none" w:sz="0" w:space="0" w:color="auto"/>
                            <w:left w:val="none" w:sz="0" w:space="0" w:color="auto"/>
                            <w:bottom w:val="none" w:sz="0" w:space="0" w:color="auto"/>
                            <w:right w:val="none" w:sz="0" w:space="0" w:color="auto"/>
                          </w:divBdr>
                          <w:divsChild>
                            <w:div w:id="659239275">
                              <w:marLeft w:val="0"/>
                              <w:marRight w:val="0"/>
                              <w:marTop w:val="0"/>
                              <w:marBottom w:val="0"/>
                              <w:divBdr>
                                <w:top w:val="none" w:sz="0" w:space="0" w:color="auto"/>
                                <w:left w:val="none" w:sz="0" w:space="0" w:color="auto"/>
                                <w:bottom w:val="none" w:sz="0" w:space="0" w:color="auto"/>
                                <w:right w:val="none" w:sz="0" w:space="0" w:color="auto"/>
                              </w:divBdr>
                              <w:divsChild>
                                <w:div w:id="1100683523">
                                  <w:marLeft w:val="0"/>
                                  <w:marRight w:val="0"/>
                                  <w:marTop w:val="0"/>
                                  <w:marBottom w:val="0"/>
                                  <w:divBdr>
                                    <w:top w:val="none" w:sz="0" w:space="0" w:color="auto"/>
                                    <w:left w:val="none" w:sz="0" w:space="0" w:color="auto"/>
                                    <w:bottom w:val="none" w:sz="0" w:space="0" w:color="auto"/>
                                    <w:right w:val="none" w:sz="0" w:space="0" w:color="auto"/>
                                  </w:divBdr>
                                  <w:divsChild>
                                    <w:div w:id="70807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24077871">
      <w:bodyDiv w:val="1"/>
      <w:marLeft w:val="0"/>
      <w:marRight w:val="0"/>
      <w:marTop w:val="0"/>
      <w:marBottom w:val="0"/>
      <w:divBdr>
        <w:top w:val="none" w:sz="0" w:space="0" w:color="auto"/>
        <w:left w:val="none" w:sz="0" w:space="0" w:color="auto"/>
        <w:bottom w:val="none" w:sz="0" w:space="0" w:color="auto"/>
        <w:right w:val="none" w:sz="0" w:space="0" w:color="auto"/>
      </w:divBdr>
    </w:div>
    <w:div w:id="1874880021">
      <w:bodyDiv w:val="1"/>
      <w:marLeft w:val="0"/>
      <w:marRight w:val="0"/>
      <w:marTop w:val="0"/>
      <w:marBottom w:val="0"/>
      <w:divBdr>
        <w:top w:val="none" w:sz="0" w:space="0" w:color="auto"/>
        <w:left w:val="none" w:sz="0" w:space="0" w:color="auto"/>
        <w:bottom w:val="none" w:sz="0" w:space="0" w:color="auto"/>
        <w:right w:val="none" w:sz="0" w:space="0" w:color="auto"/>
      </w:divBdr>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9100">
      <w:bodyDiv w:val="1"/>
      <w:marLeft w:val="0"/>
      <w:marRight w:val="0"/>
      <w:marTop w:val="0"/>
      <w:marBottom w:val="0"/>
      <w:divBdr>
        <w:top w:val="none" w:sz="0" w:space="0" w:color="auto"/>
        <w:left w:val="none" w:sz="0" w:space="0" w:color="auto"/>
        <w:bottom w:val="none" w:sz="0" w:space="0" w:color="auto"/>
        <w:right w:val="none" w:sz="0" w:space="0" w:color="auto"/>
      </w:divBdr>
    </w:div>
    <w:div w:id="2078090420">
      <w:bodyDiv w:val="1"/>
      <w:marLeft w:val="0"/>
      <w:marRight w:val="0"/>
      <w:marTop w:val="0"/>
      <w:marBottom w:val="0"/>
      <w:divBdr>
        <w:top w:val="none" w:sz="0" w:space="0" w:color="auto"/>
        <w:left w:val="none" w:sz="0" w:space="0" w:color="auto"/>
        <w:bottom w:val="none" w:sz="0" w:space="0" w:color="auto"/>
        <w:right w:val="none" w:sz="0" w:space="0" w:color="auto"/>
      </w:divBdr>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milieu.be" TargetMode="External"/><Relationship Id="rId18"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hyperlink" Target="http://www.legislation.gov.uk/ukpga/2002/41/contents" TargetMode="External"/><Relationship Id="rId2" Type="http://schemas.openxmlformats.org/officeDocument/2006/relationships/numbering" Target="numbering.xml"/><Relationship Id="rId16" Type="http://schemas.openxmlformats.org/officeDocument/2006/relationships/hyperlink" Target="https://www.gov.uk/guidance/money-laundering-regulations-report-suspicious-activities" TargetMode="External"/><Relationship Id="rId20" Type="http://schemas.openxmlformats.org/officeDocument/2006/relationships/footer" Target="footer3.xml"/><Relationship Id="rId29"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gov.uk/guidance/money-laundering-regulations-nominated-officers-and-employee-training" TargetMode="Externa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footer" Target="footer5.xml"/></Relationships>
</file>

<file path=word/_rels/footnotes.xml.rels><?xml version="1.0" encoding="UTF-8" standalone="yes"?>
<Relationships xmlns="http://schemas.openxmlformats.org/package/2006/relationships"><Relationship Id="rId13" Type="http://schemas.openxmlformats.org/officeDocument/2006/relationships/hyperlink" Target="https://assets.publishing.service.gov.uk/government/uploads/system/uploads/attachment_data/file/673832/T1__I__Guidance_final_word_version_12012018__002__ILR.pdf" TargetMode="External"/><Relationship Id="rId18" Type="http://schemas.openxmlformats.org/officeDocument/2006/relationships/hyperlink" Target="https://www.ft.com/content/fb7a52c2-21ff-11e3-bb64-00144feab7de" TargetMode="External"/><Relationship Id="rId26" Type="http://schemas.openxmlformats.org/officeDocument/2006/relationships/hyperlink" Target="https://assets.publishing.service.gov.uk/government/uploads/system/uploads/attachment_data/file/722474/Tier_1__Investor__Policy_Guidance_07.18.pdf" TargetMode="External"/><Relationship Id="rId39" Type="http://schemas.openxmlformats.org/officeDocument/2006/relationships/hyperlink" Target="https://www.gov.uk/tier-1-investor" TargetMode="External"/><Relationship Id="rId21" Type="http://schemas.openxmlformats.org/officeDocument/2006/relationships/hyperlink" Target="https://transparency.eu/wp-content/uploads/2018/02/Golden-Visas-TI-UK-Gold-Rush.pdf" TargetMode="External"/><Relationship Id="rId34" Type="http://schemas.openxmlformats.org/officeDocument/2006/relationships/hyperlink" Target="https://assets.publishing.service.gov.uk/government/uploads/system/uploads/attachment_data/file/673832/T1__I__Guidance_final_word_version_12012018__002__ILR.pdf" TargetMode="External"/><Relationship Id="rId42" Type="http://schemas.openxmlformats.org/officeDocument/2006/relationships/hyperlink" Target="https://www.gov.uk/government/publications/application-tosettle-in-the-uk-form-seto" TargetMode="External"/><Relationship Id="rId47" Type="http://schemas.openxmlformats.org/officeDocument/2006/relationships/hyperlink" Target="https://www.gov.uk/government/publications/the-investment-limits-and-economic-benefits-of-the-tier-1-investor-route-feb-2014" TargetMode="External"/><Relationship Id="rId50" Type="http://schemas.openxmlformats.org/officeDocument/2006/relationships/hyperlink" Target="https://assets.publishing.service.gov.uk/government/uploads/system/uploads/attachment_data/file/673832/T1__I__Guidance_final_word_version_12012018__002__ILR.pdf" TargetMode="External"/><Relationship Id="rId55" Type="http://schemas.openxmlformats.org/officeDocument/2006/relationships/hyperlink" Target="https://transparency.eu/wp-content/uploads/2018/02/Golden-Visas-TI-UK-Gold-Rush.pdf" TargetMode="External"/><Relationship Id="rId63" Type="http://schemas.openxmlformats.org/officeDocument/2006/relationships/hyperlink" Target="https://assets.publishing.service.gov.uk/government/uploads/system/uploads/attachment_data/file/285220/Tier1investmentRoute.pdf" TargetMode="External"/><Relationship Id="rId68" Type="http://schemas.openxmlformats.org/officeDocument/2006/relationships/hyperlink" Target="https://hansard.parliament.uk/commons/2018-03-19/debates/DF041D5B-2B02-4CBA-A173-6A04D2475476/MoneyLaundering" TargetMode="External"/><Relationship Id="rId7" Type="http://schemas.openxmlformats.org/officeDocument/2006/relationships/hyperlink" Target="https://assets.publishing.service.gov.uk/government/uploads/system/uploads/attachment_data/file/285220/Tier1investmentRoute.pdf" TargetMode="External"/><Relationship Id="rId2" Type="http://schemas.openxmlformats.org/officeDocument/2006/relationships/hyperlink" Target="https://assets.publishing.service.gov.uk/government/uploads/system/uploads/attachment_data/file/267382/hc176.pdf" TargetMode="External"/><Relationship Id="rId16" Type="http://schemas.openxmlformats.org/officeDocument/2006/relationships/hyperlink" Target="https://assets.publishing.service.gov.uk/government/uploads/system/uploads/attachment_data/file/673832/T1__I__Guidance_final_word_version_12012018__002__ILR.pdf" TargetMode="External"/><Relationship Id="rId29" Type="http://schemas.openxmlformats.org/officeDocument/2006/relationships/hyperlink" Target="https://transparency.eu/wp-content/uploads/2018/02/Golden-Visas-TI-UK-Gold-Rush.pdf" TargetMode="External"/><Relationship Id="rId1" Type="http://schemas.openxmlformats.org/officeDocument/2006/relationships/hyperlink" Target="https://assets.publishing.service.gov.uk/government/uploads/system/uploads/attachment_data/file/228895/0395.pdf" TargetMode="External"/><Relationship Id="rId6" Type="http://schemas.openxmlformats.org/officeDocument/2006/relationships/hyperlink" Target="https://assets.publishing.service.gov.uk/government/uploads/system/uploads/attachment_data/file/364371/hc-693.pdf" TargetMode="External"/><Relationship Id="rId11" Type="http://schemas.openxmlformats.org/officeDocument/2006/relationships/hyperlink" Target="https://www.bankofengland.co.uk/prudential-regulation" TargetMode="External"/><Relationship Id="rId24" Type="http://schemas.openxmlformats.org/officeDocument/2006/relationships/hyperlink" Target="https://www.gov.uk/guidance/immigration-rules/immigration-rules-part-9-grounds-for-refusal" TargetMode="External"/><Relationship Id="rId32" Type="http://schemas.openxmlformats.org/officeDocument/2006/relationships/hyperlink" Target="https://www.gov.uk/tier-1-investor/apply" TargetMode="External"/><Relationship Id="rId37" Type="http://schemas.openxmlformats.org/officeDocument/2006/relationships/hyperlink" Target="https://www.gov.uk/government/publications/application-to-extend-stay-in-the-uk-as-a-tier-1-entrepreneur-dependant-or-tier-1-graduate-entrepreneur-dependant" TargetMode="External"/><Relationship Id="rId40" Type="http://schemas.openxmlformats.org/officeDocument/2006/relationships/hyperlink" Target="https://www.gov.uk/healthcare-immigration-application" TargetMode="External"/><Relationship Id="rId45" Type="http://schemas.openxmlformats.org/officeDocument/2006/relationships/hyperlink" Target="https://www.gov.uk/government/statistics/immigration-statistics-july-to-september-2017-data-tables" TargetMode="External"/><Relationship Id="rId53" Type="http://schemas.openxmlformats.org/officeDocument/2006/relationships/hyperlink" Target="https://assets.publishing.service.gov.uk/government/uploads/system/uploads/attachment_data/file/673832/T1__I__Guidance_final_word_version_12012018__002__ILR.pdf" TargetMode="External"/><Relationship Id="rId58" Type="http://schemas.openxmlformats.org/officeDocument/2006/relationships/hyperlink" Target="https://www.gov.uk/healthcare-immigration-application/pay" TargetMode="External"/><Relationship Id="rId66" Type="http://schemas.openxmlformats.org/officeDocument/2006/relationships/hyperlink" Target="https://transparency.eu/wp-content/uploads/2018/02/Golden-Visas-TI-UK-Gold-Rush.pdf" TargetMode="External"/><Relationship Id="rId5" Type="http://schemas.openxmlformats.org/officeDocument/2006/relationships/hyperlink" Target="https://transparency.eu/wp-content/uploads/2018/02/Golden-Visas-TI-UK-Gold-Rush.pdf" TargetMode="External"/><Relationship Id="rId15" Type="http://schemas.openxmlformats.org/officeDocument/2006/relationships/hyperlink" Target="https://assets.publishing.service.gov.uk/government/uploads/system/uploads/attachment_data/file/673832/T1__I__Guidance_final_word_version_12012018__002__ILR.pdf" TargetMode="External"/><Relationship Id="rId23" Type="http://schemas.openxmlformats.org/officeDocument/2006/relationships/hyperlink" Target="https://assets.publishing.service.gov.uk/government/uploads/system/uploads/attachment_data/file/673832/T1__I__Guidance_final_word_version_12012018__002__ILR.pdf" TargetMode="External"/><Relationship Id="rId28" Type="http://schemas.openxmlformats.org/officeDocument/2006/relationships/hyperlink" Target="https://transparency.eu/wp-content/uploads/2018/02/Golden-Visas-TI-UK-Gold-Rush.pdf" TargetMode="External"/><Relationship Id="rId36" Type="http://schemas.openxmlformats.org/officeDocument/2006/relationships/hyperlink" Target="http://www.legislation.gov.uk/uksi/2018/330/contents/made" TargetMode="External"/><Relationship Id="rId49" Type="http://schemas.openxmlformats.org/officeDocument/2006/relationships/hyperlink" Target="https://www.ft.com/content/08d5b20e-28b5-11e6-8ba3-cdd781d02d89" TargetMode="External"/><Relationship Id="rId57" Type="http://schemas.openxmlformats.org/officeDocument/2006/relationships/hyperlink" Target="https://www.parliament.uk/documents/commons-committees/liaison/LC-27-03-18.pdf" TargetMode="External"/><Relationship Id="rId61" Type="http://schemas.openxmlformats.org/officeDocument/2006/relationships/hyperlink" Target="https://www.gov.uk/government/statistics/immigration-statistics-july-to-september-2017-data-tables" TargetMode="External"/><Relationship Id="rId10" Type="http://schemas.openxmlformats.org/officeDocument/2006/relationships/hyperlink" Target="https://www.fca.org.uk/about/the-fca" TargetMode="External"/><Relationship Id="rId19" Type="http://schemas.openxmlformats.org/officeDocument/2006/relationships/hyperlink" Target="https://www.thetimes.co.uk/article/golden-visas-lure-dirty-money-to-uk-pmnrvg6zmpw" TargetMode="External"/><Relationship Id="rId31" Type="http://schemas.openxmlformats.org/officeDocument/2006/relationships/hyperlink" Target="https://transparency.eu/wp-content/uploads/2018/02/Golden-Visas-TI-UK-Gold-Rush.pdf" TargetMode="External"/><Relationship Id="rId44" Type="http://schemas.openxmlformats.org/officeDocument/2006/relationships/hyperlink" Target="https://www.gov.uk/government/statistics/immigration-statistics-july-to-september-2017-data-tables" TargetMode="External"/><Relationship Id="rId52" Type="http://schemas.openxmlformats.org/officeDocument/2006/relationships/hyperlink" Target="https://assets.publishing.service.gov.uk/government/uploads/system/uploads/attachment_data/file/722474/Tier_1__Investor__Policy_Guidance_07.18.pdf" TargetMode="External"/><Relationship Id="rId60" Type="http://schemas.openxmlformats.org/officeDocument/2006/relationships/hyperlink" Target="https://www.gov.uk/government/publications/the-investment-limits-and-economic-benefits-of-the-tier-1-investor-route-feb-2014" TargetMode="External"/><Relationship Id="rId65" Type="http://schemas.openxmlformats.org/officeDocument/2006/relationships/hyperlink" Target="https://assets.publishing.service.gov.uk/government/uploads/system/uploads/attachment_data/file/285220/Tier1investmentRoute.pdf" TargetMode="External"/><Relationship Id="rId4" Type="http://schemas.openxmlformats.org/officeDocument/2006/relationships/hyperlink" Target="https://assets.publishing.service.gov.uk/government/uploads/system/uploads/attachment_data/file/673832/T1__I__Guidance_final_word_version_12012018__002__ILR.pdf" TargetMode="External"/><Relationship Id="rId9" Type="http://schemas.openxmlformats.org/officeDocument/2006/relationships/hyperlink" Target="https://assets.publishing.service.gov.uk/government/uploads/system/uploads/attachment_data/file/673832/T1__I__Guidance_final_word_version_12012018__002__ILR.pdf" TargetMode="External"/><Relationship Id="rId14" Type="http://schemas.openxmlformats.org/officeDocument/2006/relationships/hyperlink" Target="https://assets.publishing.service.gov.uk/government/uploads/system/uploads/attachment_data/file/673832/T1__I__Guidance_final_word_version_12012018__002__ILR.pdf" TargetMode="External"/><Relationship Id="rId22" Type="http://schemas.openxmlformats.org/officeDocument/2006/relationships/hyperlink" Target="https://transparency.eu/wp-content/uploads/2018/02/Golden-Visas-TI-UK-Gold-Rush.pdf" TargetMode="External"/><Relationship Id="rId27" Type="http://schemas.openxmlformats.org/officeDocument/2006/relationships/hyperlink" Target="https://assets.publishing.service.gov.uk/government/uploads/system/uploads/attachment_data/file/599835/Money_Laundering_Regulations_2017_-_FINAL_CONSULTATION_DRAFT_FINAL.pdf" TargetMode="External"/><Relationship Id="rId30" Type="http://schemas.openxmlformats.org/officeDocument/2006/relationships/hyperlink" Target="https://www.fca.org.uk/publications/thematic-reviews/tr14-16-%E2%80%93-how-small-banks-manage-money-laundering-and-sanctions-risk" TargetMode="External"/><Relationship Id="rId35" Type="http://schemas.openxmlformats.org/officeDocument/2006/relationships/hyperlink" Target="https://assets.publishing.service.gov.uk/government/uploads/system/uploads/attachment_data/file/673832/T1__I__Guidance_final_word_version_12012018__002__ILR.pdf" TargetMode="External"/><Relationship Id="rId43" Type="http://schemas.openxmlformats.org/officeDocument/2006/relationships/hyperlink" Target="https://assets.publishing.service.gov.uk/government/uploads/system/uploads/attachment_data/file/673832/T1__I__Guidance_final_word_version_12012018__002__ILR.pdf" TargetMode="External"/><Relationship Id="rId48" Type="http://schemas.openxmlformats.org/officeDocument/2006/relationships/hyperlink" Target="https://transparency.eu/wp-content/uploads/2018/02/Golden-Visas-TI-UK-Gold-Rush.pdf" TargetMode="External"/><Relationship Id="rId56" Type="http://schemas.openxmlformats.org/officeDocument/2006/relationships/hyperlink" Target="https://assets.publishing.service.gov.uk/government/uploads/system/uploads/attachment_data/file/673832/T1__I__Guidance_final_word_version_12012018__002__ILR.pdf" TargetMode="External"/><Relationship Id="rId64" Type="http://schemas.openxmlformats.org/officeDocument/2006/relationships/hyperlink" Target="https://assets.publishing.service.gov.uk/government/uploads/system/uploads/attachment_data/file/285220/Tier1investmentRoute.pdf" TargetMode="External"/><Relationship Id="rId69" Type="http://schemas.openxmlformats.org/officeDocument/2006/relationships/hyperlink" Target="https://hansard.parliament.uk/Commons/2018-03-26/debates/9EF663FF-689E-42F4-BF49-DDAD825D86EA/EuropeanCouncil#contribution-198C3F81-CB19-41BB-A4CB-8E38EF25BAC8" TargetMode="External"/><Relationship Id="rId8" Type="http://schemas.openxmlformats.org/officeDocument/2006/relationships/hyperlink" Target="https://www.gov.uk/government/publications/guidance-on-applicationfor-uk-visa-as-tier-1-investor" TargetMode="External"/><Relationship Id="rId51" Type="http://schemas.openxmlformats.org/officeDocument/2006/relationships/hyperlink" Target="https://assets.publishing.service.gov.uk/government/uploads/system/uploads/attachment_data/file/673832/T1__I__Guidance_final_word_version_12012018__002__ILR.pdf" TargetMode="External"/><Relationship Id="rId3" Type="http://schemas.openxmlformats.org/officeDocument/2006/relationships/hyperlink" Target="https://assets.publishing.service.gov.uk/government/uploads/system/uploads/attachment_data/file/272243/6741.pdf" TargetMode="External"/><Relationship Id="rId12" Type="http://schemas.openxmlformats.org/officeDocument/2006/relationships/hyperlink" Target="https://assets.publishing.service.gov.uk/government/uploads/system/uploads/attachment_data/file/673832/T1__I__Guidance_final_word_version_12012018__002__ILR.pdf" TargetMode="External"/><Relationship Id="rId17" Type="http://schemas.openxmlformats.org/officeDocument/2006/relationships/hyperlink" Target="https://assets.publishing.service.gov.uk/government/uploads/system/uploads/attachment_data/file/673331/criminal-record-certificate-guidance-v2.0ext.pdf" TargetMode="External"/><Relationship Id="rId25" Type="http://schemas.openxmlformats.org/officeDocument/2006/relationships/hyperlink" Target="https://assets.publishing.service.gov.uk/government/uploads/system/uploads/attachment_data/file/722474/Tier_1__Investor__Policy_Guidance_07.18.pdf" TargetMode="External"/><Relationship Id="rId33" Type="http://schemas.openxmlformats.org/officeDocument/2006/relationships/hyperlink" Target="https://www.gov.uk/tier-1-investor" TargetMode="External"/><Relationship Id="rId38" Type="http://schemas.openxmlformats.org/officeDocument/2006/relationships/hyperlink" Target="https://www.gov.uk/ukvi-premium-service-centres/use-the-super-premium-service" TargetMode="External"/><Relationship Id="rId46" Type="http://schemas.openxmlformats.org/officeDocument/2006/relationships/hyperlink" Target="https://www.gov.uk/government/collections/migration-statistics" TargetMode="External"/><Relationship Id="rId59" Type="http://schemas.openxmlformats.org/officeDocument/2006/relationships/hyperlink" Target="https://www.gov.uk/tier-1-investor" TargetMode="External"/><Relationship Id="rId67" Type="http://schemas.openxmlformats.org/officeDocument/2006/relationships/hyperlink" Target="https://immigrationbarrister.co.uk/prime-minister-announces-review-of-the-tier-1-investor-visa-category/" TargetMode="External"/><Relationship Id="rId20" Type="http://schemas.openxmlformats.org/officeDocument/2006/relationships/hyperlink" Target="https://transparency.eu/wp-content/uploads/2018/02/Golden-Visas-TI-UK-Gold-Rush.pdf" TargetMode="External"/><Relationship Id="rId41" Type="http://schemas.openxmlformats.org/officeDocument/2006/relationships/hyperlink" Target="https://www.gov.uk/government/news/health-charge-for-temporary-migrants-will-increase-to-400-a-year" TargetMode="External"/><Relationship Id="rId54" Type="http://schemas.openxmlformats.org/officeDocument/2006/relationships/hyperlink" Target="https://assets.publishing.service.gov.uk/government/uploads/system/uploads/attachment_data/file/673832/T1__I__Guidance_final_word_version_12012018__002__ILR.pdf" TargetMode="External"/><Relationship Id="rId62" Type="http://schemas.openxmlformats.org/officeDocument/2006/relationships/hyperlink" Target="https://assets.publishing.service.gov.uk/government/uploads/system/uploads/attachment_data/file/665387/naturalisation-as-a-British-citizen-by-discretion-v2.0EXT.pdf" TargetMode="External"/><Relationship Id="rId70" Type="http://schemas.openxmlformats.org/officeDocument/2006/relationships/hyperlink" Target="http://www.transparency.org.uk/the-new-anti-money-laundering-action-plan-good-if-it-works/#.Wv739Gfr2Ag"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Sheet1!$C$8</c:f>
              <c:strCache>
                <c:ptCount val="1"/>
                <c:pt idx="0">
                  <c:v>Main applicant</c:v>
                </c:pt>
              </c:strCache>
            </c:strRef>
          </c:tx>
          <c:spPr>
            <a:solidFill>
              <a:schemeClr val="accent2"/>
            </a:solidFill>
            <a:ln>
              <a:noFill/>
            </a:ln>
            <a:effectLst/>
          </c:spPr>
          <c:invertIfNegative val="0"/>
          <c:cat>
            <c:numRef>
              <c:f>Sheet1!$D$7:$L$7</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Sheet1!$D$8:$L$8</c:f>
              <c:numCache>
                <c:formatCode>General</c:formatCode>
                <c:ptCount val="9"/>
                <c:pt idx="0">
                  <c:v>43</c:v>
                </c:pt>
                <c:pt idx="1">
                  <c:v>153</c:v>
                </c:pt>
                <c:pt idx="2">
                  <c:v>211</c:v>
                </c:pt>
                <c:pt idx="3">
                  <c:v>331</c:v>
                </c:pt>
                <c:pt idx="4">
                  <c:v>470</c:v>
                </c:pt>
                <c:pt idx="5">
                  <c:v>565</c:v>
                </c:pt>
                <c:pt idx="6" formatCode="#,##0">
                  <c:v>1172</c:v>
                </c:pt>
                <c:pt idx="7">
                  <c:v>192</c:v>
                </c:pt>
                <c:pt idx="8">
                  <c:v>217</c:v>
                </c:pt>
              </c:numCache>
            </c:numRef>
          </c:val>
          <c:extLst>
            <c:ext xmlns:c16="http://schemas.microsoft.com/office/drawing/2014/chart" uri="{C3380CC4-5D6E-409C-BE32-E72D297353CC}">
              <c16:uniqueId val="{00000000-0ACC-4942-98AE-245B72FA217C}"/>
            </c:ext>
          </c:extLst>
        </c:ser>
        <c:ser>
          <c:idx val="2"/>
          <c:order val="2"/>
          <c:tx>
            <c:strRef>
              <c:f>Sheet1!$C$9</c:f>
              <c:strCache>
                <c:ptCount val="1"/>
                <c:pt idx="0">
                  <c:v>Dependant</c:v>
                </c:pt>
              </c:strCache>
            </c:strRef>
          </c:tx>
          <c:spPr>
            <a:solidFill>
              <a:schemeClr val="accent3"/>
            </a:solidFill>
            <a:ln>
              <a:noFill/>
            </a:ln>
            <a:effectLst/>
          </c:spPr>
          <c:invertIfNegative val="0"/>
          <c:cat>
            <c:numRef>
              <c:f>Sheet1!$D$7:$L$7</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Sheet1!$D$9:$L$9</c:f>
              <c:numCache>
                <c:formatCode>General</c:formatCode>
                <c:ptCount val="9"/>
                <c:pt idx="0">
                  <c:v>95</c:v>
                </c:pt>
                <c:pt idx="1">
                  <c:v>282</c:v>
                </c:pt>
                <c:pt idx="2">
                  <c:v>372</c:v>
                </c:pt>
                <c:pt idx="3">
                  <c:v>529</c:v>
                </c:pt>
                <c:pt idx="4">
                  <c:v>920</c:v>
                </c:pt>
                <c:pt idx="5" formatCode="#,##0">
                  <c:v>1038</c:v>
                </c:pt>
                <c:pt idx="6" formatCode="#,##0">
                  <c:v>1823</c:v>
                </c:pt>
                <c:pt idx="7">
                  <c:v>516</c:v>
                </c:pt>
                <c:pt idx="8">
                  <c:v>373</c:v>
                </c:pt>
              </c:numCache>
            </c:numRef>
          </c:val>
          <c:extLst>
            <c:ext xmlns:c16="http://schemas.microsoft.com/office/drawing/2014/chart" uri="{C3380CC4-5D6E-409C-BE32-E72D297353CC}">
              <c16:uniqueId val="{00000001-0ACC-4942-98AE-245B72FA217C}"/>
            </c:ext>
          </c:extLst>
        </c:ser>
        <c:ser>
          <c:idx val="3"/>
          <c:order val="3"/>
          <c:tx>
            <c:strRef>
              <c:f>Sheet1!$C$10</c:f>
              <c:strCache>
                <c:ptCount val="1"/>
                <c:pt idx="0">
                  <c:v>Total</c:v>
                </c:pt>
              </c:strCache>
            </c:strRef>
          </c:tx>
          <c:spPr>
            <a:solidFill>
              <a:schemeClr val="accent4"/>
            </a:solidFill>
            <a:ln>
              <a:noFill/>
            </a:ln>
            <a:effectLst/>
          </c:spPr>
          <c:invertIfNegative val="0"/>
          <c:cat>
            <c:numRef>
              <c:f>Sheet1!$D$7:$L$7</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Sheet1!$D$10:$L$10</c:f>
              <c:numCache>
                <c:formatCode>General</c:formatCode>
                <c:ptCount val="9"/>
                <c:pt idx="0">
                  <c:v>138</c:v>
                </c:pt>
                <c:pt idx="1">
                  <c:v>435</c:v>
                </c:pt>
                <c:pt idx="2">
                  <c:v>583</c:v>
                </c:pt>
                <c:pt idx="3">
                  <c:v>860</c:v>
                </c:pt>
                <c:pt idx="4" formatCode="#,##0">
                  <c:v>1390</c:v>
                </c:pt>
                <c:pt idx="5" formatCode="#,##0">
                  <c:v>1603</c:v>
                </c:pt>
                <c:pt idx="6" formatCode="#,##0">
                  <c:v>2995</c:v>
                </c:pt>
                <c:pt idx="7">
                  <c:v>708</c:v>
                </c:pt>
                <c:pt idx="8">
                  <c:v>590</c:v>
                </c:pt>
              </c:numCache>
            </c:numRef>
          </c:val>
          <c:extLst>
            <c:ext xmlns:c16="http://schemas.microsoft.com/office/drawing/2014/chart" uri="{C3380CC4-5D6E-409C-BE32-E72D297353CC}">
              <c16:uniqueId val="{00000002-0ACC-4942-98AE-245B72FA217C}"/>
            </c:ext>
          </c:extLst>
        </c:ser>
        <c:dLbls>
          <c:showLegendKey val="0"/>
          <c:showVal val="0"/>
          <c:showCatName val="0"/>
          <c:showSerName val="0"/>
          <c:showPercent val="0"/>
          <c:showBubbleSize val="0"/>
        </c:dLbls>
        <c:gapWidth val="219"/>
        <c:overlap val="-27"/>
        <c:axId val="87523712"/>
        <c:axId val="87525248"/>
        <c:extLst>
          <c:ext xmlns:c15="http://schemas.microsoft.com/office/drawing/2012/chart" uri="{02D57815-91ED-43cb-92C2-25804820EDAC}">
            <c15:filteredBarSeries>
              <c15:ser>
                <c:idx val="0"/>
                <c:order val="0"/>
                <c:tx>
                  <c:strRef>
                    <c:extLst>
                      <c:ext uri="{02D57815-91ED-43cb-92C2-25804820EDAC}">
                        <c15:formulaRef>
                          <c15:sqref>Sheet1!$C$7</c15:sqref>
                        </c15:formulaRef>
                      </c:ext>
                    </c:extLst>
                    <c:strCache>
                      <c:ptCount val="1"/>
                      <c:pt idx="0">
                        <c:v>Applicant type</c:v>
                      </c:pt>
                    </c:strCache>
                  </c:strRef>
                </c:tx>
                <c:spPr>
                  <a:solidFill>
                    <a:schemeClr val="accent1"/>
                  </a:solidFill>
                  <a:ln>
                    <a:noFill/>
                  </a:ln>
                  <a:effectLst/>
                </c:spPr>
                <c:invertIfNegative val="0"/>
                <c:cat>
                  <c:numRef>
                    <c:extLst>
                      <c:ext uri="{02D57815-91ED-43cb-92C2-25804820EDAC}">
                        <c15:formulaRef>
                          <c15:sqref>Sheet1!$D$7:$L$7</c15:sqref>
                        </c15:formulaRef>
                      </c:ext>
                    </c:extLst>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extLst>
                      <c:ext uri="{02D57815-91ED-43cb-92C2-25804820EDAC}">
                        <c15:formulaRef>
                          <c15:sqref>Sheet1!$D$7:$L$7</c15:sqref>
                        </c15:formulaRef>
                      </c:ext>
                    </c:extLst>
                    <c:numCache>
                      <c:formatCode>General</c:formatCode>
                      <c:ptCount val="9"/>
                      <c:pt idx="0">
                        <c:v>2008</c:v>
                      </c:pt>
                      <c:pt idx="1">
                        <c:v>2009</c:v>
                      </c:pt>
                      <c:pt idx="2">
                        <c:v>2010</c:v>
                      </c:pt>
                      <c:pt idx="3">
                        <c:v>2011</c:v>
                      </c:pt>
                      <c:pt idx="4">
                        <c:v>2012</c:v>
                      </c:pt>
                      <c:pt idx="5">
                        <c:v>2013</c:v>
                      </c:pt>
                      <c:pt idx="6">
                        <c:v>2014</c:v>
                      </c:pt>
                      <c:pt idx="7">
                        <c:v>2015</c:v>
                      </c:pt>
                      <c:pt idx="8">
                        <c:v>2016</c:v>
                      </c:pt>
                    </c:numCache>
                  </c:numRef>
                </c:val>
                <c:extLst>
                  <c:ext xmlns:c16="http://schemas.microsoft.com/office/drawing/2014/chart" uri="{C3380CC4-5D6E-409C-BE32-E72D297353CC}">
                    <c16:uniqueId val="{00000003-0ACC-4942-98AE-245B72FA217C}"/>
                  </c:ext>
                </c:extLst>
              </c15:ser>
            </c15:filteredBarSeries>
          </c:ext>
        </c:extLst>
      </c:barChart>
      <c:catAx>
        <c:axId val="87523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87525248"/>
        <c:crosses val="autoZero"/>
        <c:auto val="1"/>
        <c:lblAlgn val="ctr"/>
        <c:lblOffset val="100"/>
        <c:noMultiLvlLbl val="0"/>
      </c:catAx>
      <c:valAx>
        <c:axId val="87525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87523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464786-78FB-4123-814A-4952157DE1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33</Pages>
  <Words>10244</Words>
  <Characters>56345</Characters>
  <Application>Microsoft Office Word</Application>
  <DocSecurity>0</DocSecurity>
  <Lines>469</Lines>
  <Paragraphs>132</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66457</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Eva Limburska</dc:creator>
  <cp:keywords/>
  <dc:description/>
  <cp:lastModifiedBy>Microsoft Office User</cp:lastModifiedBy>
  <cp:revision>10</cp:revision>
  <cp:lastPrinted>2018-05-23T09:30:00Z</cp:lastPrinted>
  <dcterms:created xsi:type="dcterms:W3CDTF">2018-06-14T07:53:00Z</dcterms:created>
  <dcterms:modified xsi:type="dcterms:W3CDTF">2018-07-31T12:25:00Z</dcterms:modified>
</cp:coreProperties>
</file>